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4EB7" w14:textId="77777777" w:rsidR="007021D9" w:rsidRPr="000E58C8" w:rsidRDefault="007021D9" w:rsidP="007021D9">
      <w:pPr>
        <w:jc w:val="center"/>
        <w:outlineLvl w:val="0"/>
        <w:rPr>
          <w:b/>
          <w:bCs/>
          <w:sz w:val="24"/>
          <w:szCs w:val="24"/>
        </w:rPr>
      </w:pPr>
      <w:r w:rsidRPr="000E58C8">
        <w:rPr>
          <w:sz w:val="24"/>
          <w:szCs w:val="24"/>
          <w:lang w:val="en-CA"/>
        </w:rPr>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5930834B"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3529B2A8" w14:textId="77777777" w:rsidR="007021D9" w:rsidRPr="000E58C8" w:rsidRDefault="007021D9" w:rsidP="007021D9">
      <w:pPr>
        <w:rPr>
          <w:b/>
          <w:bCs/>
          <w:sz w:val="24"/>
          <w:szCs w:val="24"/>
        </w:rPr>
      </w:pPr>
    </w:p>
    <w:p w14:paraId="1BB7ABC7"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045B57A" w14:textId="77777777" w:rsidR="007021D9" w:rsidRPr="005752C5" w:rsidRDefault="007021D9" w:rsidP="007021D9">
      <w:pPr>
        <w:rPr>
          <w:b/>
          <w:bCs/>
          <w:sz w:val="24"/>
          <w:szCs w:val="24"/>
        </w:rPr>
      </w:pPr>
    </w:p>
    <w:p w14:paraId="3D4FEE66"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3E799A3E"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5A1F1889"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5FD1BB4"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0A1CC3BA"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0C8D6973"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2813211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00E85D2D"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1A2A328F" w14:textId="6D4B2C36" w:rsidR="00144746" w:rsidRPr="005752C5" w:rsidRDefault="007021D9" w:rsidP="007021D9">
      <w:pPr>
        <w:rPr>
          <w:b/>
          <w:bCs/>
          <w:sz w:val="24"/>
          <w:szCs w:val="24"/>
        </w:rPr>
      </w:pPr>
      <w:r w:rsidRPr="005752C5">
        <w:rPr>
          <w:b/>
          <w:bCs/>
          <w:sz w:val="24"/>
          <w:szCs w:val="24"/>
        </w:rPr>
        <w:t>__________________________________________:</w:t>
      </w:r>
      <w:r w:rsidR="00FF2A66" w:rsidRPr="005752C5">
        <w:rPr>
          <w:b/>
          <w:bCs/>
          <w:sz w:val="24"/>
          <w:szCs w:val="24"/>
        </w:rPr>
        <w:tab/>
      </w:r>
      <w:r w:rsidR="00FF2A66" w:rsidRPr="005752C5">
        <w:rPr>
          <w:b/>
          <w:bCs/>
          <w:sz w:val="24"/>
          <w:szCs w:val="24"/>
        </w:rPr>
        <w:tab/>
      </w:r>
    </w:p>
    <w:p w14:paraId="5FE26559" w14:textId="77777777" w:rsidR="00144746" w:rsidRPr="005752C5" w:rsidRDefault="00144746" w:rsidP="00144746">
      <w:pPr>
        <w:tabs>
          <w:tab w:val="left" w:pos="6825"/>
        </w:tabs>
        <w:rPr>
          <w:sz w:val="24"/>
          <w:szCs w:val="24"/>
        </w:rPr>
      </w:pPr>
      <w:r w:rsidRPr="005752C5">
        <w:rPr>
          <w:sz w:val="24"/>
          <w:szCs w:val="24"/>
        </w:rPr>
        <w:tab/>
      </w:r>
    </w:p>
    <w:p w14:paraId="0B56F987" w14:textId="77777777" w:rsidR="00144746" w:rsidRPr="005752C5" w:rsidRDefault="00144746" w:rsidP="00144746">
      <w:pPr>
        <w:rPr>
          <w:sz w:val="24"/>
          <w:szCs w:val="24"/>
        </w:rPr>
      </w:pPr>
    </w:p>
    <w:p w14:paraId="3C8142E3" w14:textId="1FEDD7A3" w:rsidR="00144746" w:rsidRPr="005752C5" w:rsidRDefault="00742CD0" w:rsidP="00144746">
      <w:pPr>
        <w:jc w:val="center"/>
        <w:outlineLvl w:val="0"/>
        <w:rPr>
          <w:sz w:val="24"/>
          <w:szCs w:val="24"/>
        </w:rPr>
      </w:pPr>
      <w:r>
        <w:rPr>
          <w:b/>
          <w:bCs/>
          <w:sz w:val="24"/>
          <w:szCs w:val="24"/>
        </w:rPr>
        <w:t>MOTION TO WAIVE COURT COSTS</w:t>
      </w:r>
    </w:p>
    <w:p w14:paraId="45EFD35C" w14:textId="77777777" w:rsidR="00144746" w:rsidRPr="005752C5" w:rsidRDefault="00144746" w:rsidP="00144746">
      <w:pPr>
        <w:rPr>
          <w:sz w:val="24"/>
          <w:szCs w:val="24"/>
        </w:rPr>
      </w:pPr>
    </w:p>
    <w:p w14:paraId="4638EC22" w14:textId="143EA0D2" w:rsidR="00014011" w:rsidRDefault="003A3CF6" w:rsidP="003A3CF6">
      <w:pPr>
        <w:spacing w:line="480" w:lineRule="auto"/>
        <w:ind w:firstLine="720"/>
        <w:rPr>
          <w:sz w:val="24"/>
          <w:szCs w:val="24"/>
        </w:rPr>
      </w:pPr>
      <w:r w:rsidRPr="005752C5">
        <w:rPr>
          <w:sz w:val="24"/>
          <w:szCs w:val="24"/>
        </w:rPr>
        <w:t>Pursuant to 42 Pa.</w:t>
      </w:r>
      <w:r w:rsidR="00477FAA">
        <w:rPr>
          <w:sz w:val="24"/>
          <w:szCs w:val="24"/>
        </w:rPr>
        <w:t>C.S.</w:t>
      </w:r>
      <w:r w:rsidR="00F05998">
        <w:rPr>
          <w:sz w:val="24"/>
          <w:szCs w:val="24"/>
        </w:rPr>
        <w:t xml:space="preserve"> §§ 9728(</w:t>
      </w:r>
      <w:r w:rsidR="00434079">
        <w:rPr>
          <w:sz w:val="24"/>
          <w:szCs w:val="24"/>
        </w:rPr>
        <w:t>b.2</w:t>
      </w:r>
      <w:r w:rsidR="00F05998">
        <w:rPr>
          <w:sz w:val="24"/>
          <w:szCs w:val="24"/>
        </w:rPr>
        <w:t xml:space="preserve">) </w:t>
      </w:r>
      <w:r w:rsidRPr="005752C5">
        <w:rPr>
          <w:sz w:val="24"/>
          <w:szCs w:val="24"/>
        </w:rPr>
        <w:t>and Pa.R.Crim.P. 706</w:t>
      </w:r>
      <w:r w:rsidR="00985EBD">
        <w:rPr>
          <w:sz w:val="24"/>
          <w:szCs w:val="24"/>
        </w:rPr>
        <w:t>(C)</w:t>
      </w:r>
      <w:r w:rsidRPr="005752C5">
        <w:rPr>
          <w:sz w:val="24"/>
          <w:szCs w:val="24"/>
        </w:rPr>
        <w:t xml:space="preserve">, </w:t>
      </w:r>
      <w:r w:rsidR="00BA7231">
        <w:rPr>
          <w:sz w:val="24"/>
          <w:szCs w:val="24"/>
        </w:rPr>
        <w:t xml:space="preserve">Defendant </w:t>
      </w:r>
      <w:r w:rsidR="00BA7231" w:rsidRPr="00BA7231">
        <w:rPr>
          <w:color w:val="FF0000"/>
          <w:sz w:val="24"/>
          <w:szCs w:val="24"/>
        </w:rPr>
        <w:t>John Doe</w:t>
      </w:r>
      <w:r w:rsidRPr="005752C5">
        <w:rPr>
          <w:sz w:val="24"/>
          <w:szCs w:val="24"/>
        </w:rPr>
        <w:t>, through counsel, respectfully requests that this Court</w:t>
      </w:r>
      <w:r w:rsidR="00BA7231">
        <w:rPr>
          <w:sz w:val="24"/>
          <w:szCs w:val="24"/>
        </w:rPr>
        <w:t xml:space="preserve"> waive his outstanding court costs due to his indigence and inability to pay said costs. In support thereof, </w:t>
      </w:r>
      <w:r w:rsidR="00BA7231" w:rsidRPr="007869BB">
        <w:rPr>
          <w:color w:val="FF0000"/>
          <w:sz w:val="24"/>
          <w:szCs w:val="24"/>
        </w:rPr>
        <w:t xml:space="preserve">Mr. </w:t>
      </w:r>
      <w:r w:rsidR="00BA7231" w:rsidRPr="00B8731F">
        <w:rPr>
          <w:color w:val="FF0000"/>
          <w:sz w:val="24"/>
          <w:szCs w:val="24"/>
        </w:rPr>
        <w:t xml:space="preserve">Doe </w:t>
      </w:r>
      <w:r w:rsidR="00BA7231">
        <w:rPr>
          <w:sz w:val="24"/>
          <w:szCs w:val="24"/>
        </w:rPr>
        <w:t>avers as follows</w:t>
      </w:r>
      <w:r w:rsidR="00014011">
        <w:rPr>
          <w:sz w:val="24"/>
          <w:szCs w:val="24"/>
        </w:rPr>
        <w:t>:</w:t>
      </w:r>
    </w:p>
    <w:p w14:paraId="63015BD6" w14:textId="4B09D200" w:rsidR="00BA7231" w:rsidRPr="009C1066" w:rsidRDefault="00BA7231" w:rsidP="009C1066">
      <w:pPr>
        <w:pStyle w:val="ListParagraph"/>
        <w:numPr>
          <w:ilvl w:val="0"/>
          <w:numId w:val="45"/>
        </w:numPr>
        <w:spacing w:line="480" w:lineRule="auto"/>
        <w:jc w:val="center"/>
        <w:rPr>
          <w:b/>
          <w:sz w:val="24"/>
          <w:szCs w:val="24"/>
        </w:rPr>
      </w:pPr>
      <w:r w:rsidRPr="009C1066">
        <w:rPr>
          <w:b/>
          <w:sz w:val="24"/>
          <w:szCs w:val="24"/>
        </w:rPr>
        <w:t>Background</w:t>
      </w:r>
    </w:p>
    <w:p w14:paraId="04E986A4" w14:textId="711EEEC3" w:rsidR="00DA1BA8" w:rsidRPr="00AF6386" w:rsidRDefault="00BA7231" w:rsidP="00EA0EFF">
      <w:pPr>
        <w:pStyle w:val="ListParagraph"/>
        <w:numPr>
          <w:ilvl w:val="0"/>
          <w:numId w:val="39"/>
        </w:numPr>
        <w:spacing w:line="480" w:lineRule="auto"/>
        <w:rPr>
          <w:sz w:val="24"/>
          <w:szCs w:val="24"/>
        </w:rPr>
      </w:pPr>
      <w:r w:rsidRPr="00EA0EFF">
        <w:rPr>
          <w:color w:val="FF0000"/>
          <w:sz w:val="24"/>
          <w:szCs w:val="24"/>
        </w:rPr>
        <w:t>Background on the defendant’s case, how much is owed, what if any has been paid, what</w:t>
      </w:r>
      <w:r w:rsidR="00900A78">
        <w:rPr>
          <w:color w:val="FF0000"/>
          <w:sz w:val="24"/>
          <w:szCs w:val="24"/>
        </w:rPr>
        <w:t xml:space="preserve"> </w:t>
      </w:r>
      <w:r w:rsidRPr="00EA0EFF">
        <w:rPr>
          <w:color w:val="FF0000"/>
          <w:sz w:val="24"/>
          <w:szCs w:val="24"/>
        </w:rPr>
        <w:t xml:space="preserve">the </w:t>
      </w:r>
      <w:r w:rsidR="00900A78">
        <w:rPr>
          <w:color w:val="FF0000"/>
          <w:sz w:val="24"/>
          <w:szCs w:val="24"/>
        </w:rPr>
        <w:t>defendant’s</w:t>
      </w:r>
      <w:r w:rsidR="00900A78" w:rsidRPr="00EA0EFF">
        <w:rPr>
          <w:color w:val="FF0000"/>
          <w:sz w:val="24"/>
          <w:szCs w:val="24"/>
        </w:rPr>
        <w:t xml:space="preserve"> </w:t>
      </w:r>
      <w:r w:rsidRPr="00EA0EFF">
        <w:rPr>
          <w:color w:val="FF0000"/>
          <w:sz w:val="24"/>
          <w:szCs w:val="24"/>
        </w:rPr>
        <w:t>financial status is and whether it is likely to change in the future. Be sure to talk about any public assistance that the defendant receives</w:t>
      </w:r>
      <w:r w:rsidR="00184D50">
        <w:rPr>
          <w:color w:val="FF0000"/>
          <w:sz w:val="24"/>
          <w:szCs w:val="24"/>
        </w:rPr>
        <w:t xml:space="preserve"> and whether he, for example, is una</w:t>
      </w:r>
      <w:r w:rsidR="00B41748">
        <w:rPr>
          <w:color w:val="FF0000"/>
          <w:sz w:val="24"/>
          <w:szCs w:val="24"/>
        </w:rPr>
        <w:t>ble to work due to disabilities</w:t>
      </w:r>
      <w:r w:rsidRPr="00EA0EFF">
        <w:rPr>
          <w:color w:val="FF0000"/>
          <w:sz w:val="24"/>
          <w:szCs w:val="24"/>
        </w:rPr>
        <w:t xml:space="preserve">. </w:t>
      </w:r>
    </w:p>
    <w:p w14:paraId="5065DA4C" w14:textId="2CC22F05" w:rsidR="00AF6386" w:rsidRPr="00271F6B" w:rsidRDefault="00AF6386" w:rsidP="00EA0EFF">
      <w:pPr>
        <w:pStyle w:val="ListParagraph"/>
        <w:numPr>
          <w:ilvl w:val="0"/>
          <w:numId w:val="39"/>
        </w:numPr>
        <w:spacing w:line="480" w:lineRule="auto"/>
        <w:rPr>
          <w:sz w:val="24"/>
          <w:szCs w:val="24"/>
        </w:rPr>
      </w:pPr>
      <w:r>
        <w:rPr>
          <w:color w:val="FF0000"/>
          <w:sz w:val="24"/>
          <w:szCs w:val="24"/>
        </w:rPr>
        <w:t xml:space="preserve">If applicable, talk about the defendant’s eligibility and need for Clean Slate sealing. </w:t>
      </w:r>
      <w:r w:rsidR="00271F6B">
        <w:rPr>
          <w:color w:val="FF0000"/>
          <w:sz w:val="24"/>
          <w:szCs w:val="24"/>
        </w:rPr>
        <w:t>Be sure to note if defendant still owes fines or restitution, which the court cannot waive, and explain how the defendant will pay those off in order to qualify for Clean Slate.</w:t>
      </w:r>
      <w:r w:rsidR="005F7622">
        <w:rPr>
          <w:color w:val="FF0000"/>
          <w:sz w:val="24"/>
          <w:szCs w:val="24"/>
        </w:rPr>
        <w:t xml:space="preserve"> If the defendant also owes fines or restitution, consider whether friends or family are willing to pay </w:t>
      </w:r>
      <w:r w:rsidR="005F7622">
        <w:rPr>
          <w:i/>
          <w:color w:val="FF0000"/>
          <w:sz w:val="24"/>
          <w:szCs w:val="24"/>
        </w:rPr>
        <w:t>those</w:t>
      </w:r>
      <w:r w:rsidR="005F7622">
        <w:rPr>
          <w:color w:val="FF0000"/>
          <w:sz w:val="24"/>
          <w:szCs w:val="24"/>
        </w:rPr>
        <w:t xml:space="preserve"> amounts but cannot help with the costs—just be careful not to suggest that the court should consider such persons’ finances when determining what the defendant can </w:t>
      </w:r>
      <w:r w:rsidR="005F7622">
        <w:rPr>
          <w:color w:val="FF0000"/>
          <w:sz w:val="24"/>
          <w:szCs w:val="24"/>
        </w:rPr>
        <w:lastRenderedPageBreak/>
        <w:t xml:space="preserve">afford to pay. </w:t>
      </w:r>
      <w:r w:rsidR="00271F6B">
        <w:rPr>
          <w:color w:val="FF0000"/>
          <w:sz w:val="24"/>
          <w:szCs w:val="24"/>
        </w:rPr>
        <w:t xml:space="preserve"> </w:t>
      </w:r>
    </w:p>
    <w:p w14:paraId="1B3A3E62" w14:textId="74B0E3A1" w:rsidR="00271F6B" w:rsidRPr="00EC464A" w:rsidRDefault="00271F6B" w:rsidP="00EA0EFF">
      <w:pPr>
        <w:pStyle w:val="ListParagraph"/>
        <w:numPr>
          <w:ilvl w:val="0"/>
          <w:numId w:val="39"/>
        </w:numPr>
        <w:spacing w:line="480" w:lineRule="auto"/>
        <w:rPr>
          <w:sz w:val="24"/>
          <w:szCs w:val="24"/>
        </w:rPr>
      </w:pPr>
      <w:r>
        <w:rPr>
          <w:color w:val="FF0000"/>
          <w:sz w:val="24"/>
          <w:szCs w:val="24"/>
        </w:rPr>
        <w:t xml:space="preserve">If applicable, explain hardship that </w:t>
      </w:r>
      <w:r w:rsidR="00DC0C88">
        <w:rPr>
          <w:color w:val="FF0000"/>
          <w:sz w:val="24"/>
          <w:szCs w:val="24"/>
        </w:rPr>
        <w:t xml:space="preserve">the </w:t>
      </w:r>
      <w:r>
        <w:rPr>
          <w:color w:val="FF0000"/>
          <w:sz w:val="24"/>
          <w:szCs w:val="24"/>
        </w:rPr>
        <w:t>defendant</w:t>
      </w:r>
      <w:r w:rsidR="00DC0C88">
        <w:rPr>
          <w:color w:val="FF0000"/>
          <w:sz w:val="24"/>
          <w:szCs w:val="24"/>
        </w:rPr>
        <w:t xml:space="preserve"> has suffered</w:t>
      </w:r>
      <w:r>
        <w:rPr>
          <w:color w:val="FF0000"/>
          <w:sz w:val="24"/>
          <w:szCs w:val="24"/>
        </w:rPr>
        <w:t xml:space="preserve"> because of court’s collection efforts, including difficulty making past payment plans. Also note if defendant cannot qualify for public benefits because of outstanding court debt</w:t>
      </w:r>
      <w:r w:rsidR="00DC0C88">
        <w:rPr>
          <w:color w:val="FF0000"/>
          <w:sz w:val="24"/>
          <w:szCs w:val="24"/>
        </w:rPr>
        <w:t>, or any other ongoing harm to the defendant because he owes these costs</w:t>
      </w:r>
      <w:r>
        <w:rPr>
          <w:color w:val="FF0000"/>
          <w:sz w:val="24"/>
          <w:szCs w:val="24"/>
        </w:rPr>
        <w:t>.</w:t>
      </w:r>
    </w:p>
    <w:p w14:paraId="3080628A" w14:textId="77777777" w:rsidR="009C1066" w:rsidRDefault="009C1066" w:rsidP="005F7622">
      <w:pPr>
        <w:jc w:val="center"/>
        <w:rPr>
          <w:b/>
          <w:sz w:val="24"/>
          <w:szCs w:val="24"/>
        </w:rPr>
      </w:pPr>
    </w:p>
    <w:p w14:paraId="1EE1B9E3" w14:textId="2EB21565" w:rsidR="00EC464A" w:rsidRPr="009C1066" w:rsidRDefault="00EC464A" w:rsidP="009C1066">
      <w:pPr>
        <w:pStyle w:val="ListParagraph"/>
        <w:numPr>
          <w:ilvl w:val="0"/>
          <w:numId w:val="45"/>
        </w:numPr>
        <w:jc w:val="center"/>
        <w:rPr>
          <w:b/>
          <w:sz w:val="24"/>
          <w:szCs w:val="24"/>
        </w:rPr>
      </w:pPr>
      <w:r w:rsidRPr="009C1066">
        <w:rPr>
          <w:b/>
          <w:sz w:val="24"/>
          <w:szCs w:val="24"/>
        </w:rPr>
        <w:t xml:space="preserve">This Court </w:t>
      </w:r>
      <w:r w:rsidR="009C1066" w:rsidRPr="009C1066">
        <w:rPr>
          <w:b/>
          <w:sz w:val="24"/>
          <w:szCs w:val="24"/>
        </w:rPr>
        <w:t xml:space="preserve">must consider whether to reduce or waive </w:t>
      </w:r>
      <w:r w:rsidRPr="009C1066">
        <w:rPr>
          <w:b/>
          <w:color w:val="FF0000"/>
          <w:sz w:val="24"/>
          <w:szCs w:val="24"/>
        </w:rPr>
        <w:t>Mr. Doe’s</w:t>
      </w:r>
      <w:r w:rsidRPr="009C1066">
        <w:rPr>
          <w:b/>
          <w:sz w:val="24"/>
          <w:szCs w:val="24"/>
        </w:rPr>
        <w:t xml:space="preserve"> court costs</w:t>
      </w:r>
      <w:r w:rsidR="009C1066" w:rsidRPr="009C1066">
        <w:rPr>
          <w:b/>
          <w:sz w:val="24"/>
          <w:szCs w:val="24"/>
        </w:rPr>
        <w:t xml:space="preserve"> in light of his inability to pay</w:t>
      </w:r>
      <w:r w:rsidRPr="009C1066">
        <w:rPr>
          <w:b/>
          <w:sz w:val="24"/>
          <w:szCs w:val="24"/>
        </w:rPr>
        <w:t>.</w:t>
      </w:r>
    </w:p>
    <w:p w14:paraId="4858AFA6" w14:textId="77777777" w:rsidR="00EC464A" w:rsidRDefault="00EC464A" w:rsidP="00EC464A">
      <w:pPr>
        <w:pStyle w:val="ListParagraph"/>
        <w:ind w:left="0"/>
        <w:rPr>
          <w:b/>
          <w:sz w:val="24"/>
          <w:szCs w:val="24"/>
        </w:rPr>
      </w:pPr>
    </w:p>
    <w:p w14:paraId="01B700DF" w14:textId="473BFB4A" w:rsidR="009C1066" w:rsidRPr="009C1066" w:rsidRDefault="00EC464A" w:rsidP="00EA0EFF">
      <w:pPr>
        <w:pStyle w:val="ListParagraph"/>
        <w:numPr>
          <w:ilvl w:val="0"/>
          <w:numId w:val="39"/>
        </w:numPr>
        <w:spacing w:line="480" w:lineRule="auto"/>
        <w:rPr>
          <w:sz w:val="24"/>
          <w:szCs w:val="24"/>
        </w:rPr>
      </w:pPr>
      <w:r w:rsidRPr="00EC464A">
        <w:rPr>
          <w:sz w:val="24"/>
          <w:szCs w:val="24"/>
        </w:rPr>
        <w:t xml:space="preserve">While court costs in Pennsylvania are ordinarily assessed automatically upon conviction, trial courts </w:t>
      </w:r>
      <w:r>
        <w:rPr>
          <w:sz w:val="24"/>
          <w:szCs w:val="24"/>
        </w:rPr>
        <w:t xml:space="preserve">have </w:t>
      </w:r>
      <w:r w:rsidRPr="00EC464A">
        <w:rPr>
          <w:sz w:val="24"/>
          <w:szCs w:val="24"/>
        </w:rPr>
        <w:t xml:space="preserve">the authority to </w:t>
      </w:r>
      <w:r w:rsidR="00106A4B">
        <w:rPr>
          <w:sz w:val="24"/>
          <w:szCs w:val="24"/>
        </w:rPr>
        <w:t xml:space="preserve">reduce or </w:t>
      </w:r>
      <w:r w:rsidRPr="00EC464A">
        <w:rPr>
          <w:sz w:val="24"/>
          <w:szCs w:val="24"/>
        </w:rPr>
        <w:t>waive them.</w:t>
      </w:r>
      <w:r w:rsidR="00106A4B">
        <w:rPr>
          <w:sz w:val="24"/>
          <w:szCs w:val="24"/>
        </w:rPr>
        <w:t xml:space="preserve"> </w:t>
      </w:r>
      <w:r w:rsidR="00106A4B" w:rsidRPr="00FA2F24">
        <w:rPr>
          <w:i/>
          <w:sz w:val="24"/>
          <w:szCs w:val="24"/>
        </w:rPr>
        <w:t xml:space="preserve">See </w:t>
      </w:r>
      <w:r w:rsidR="00106A4B" w:rsidRPr="00FA2F24">
        <w:rPr>
          <w:rFonts w:eastAsiaTheme="minorHAnsi" w:cstheme="minorBidi"/>
          <w:i/>
          <w:sz w:val="24"/>
          <w:szCs w:val="24"/>
        </w:rPr>
        <w:t>Commonwealth v. Mulkin</w:t>
      </w:r>
      <w:r w:rsidR="00106A4B" w:rsidRPr="00FA2F24">
        <w:rPr>
          <w:rFonts w:eastAsiaTheme="minorHAnsi" w:cstheme="minorBidi"/>
          <w:sz w:val="24"/>
          <w:szCs w:val="24"/>
        </w:rPr>
        <w:t>, 228 A.3d 913 (Pa. Super. Ct. 2020) (“The trial court may also provide that a defendant shall not be liable for costs under Rule 706.”)</w:t>
      </w:r>
      <w:r w:rsidR="00106A4B">
        <w:rPr>
          <w:rFonts w:eastAsiaTheme="minorHAnsi" w:cstheme="minorBidi"/>
          <w:sz w:val="24"/>
          <w:szCs w:val="24"/>
        </w:rPr>
        <w:t>.</w:t>
      </w:r>
      <w:r w:rsidR="00F95A27">
        <w:rPr>
          <w:rFonts w:eastAsiaTheme="minorHAnsi" w:cstheme="minorBidi"/>
          <w:sz w:val="24"/>
          <w:szCs w:val="24"/>
        </w:rPr>
        <w:t xml:space="preserve"> </w:t>
      </w:r>
      <w:r w:rsidR="00C2750A">
        <w:rPr>
          <w:rFonts w:eastAsiaTheme="minorHAnsi" w:cstheme="minorBidi"/>
          <w:sz w:val="24"/>
          <w:szCs w:val="24"/>
        </w:rPr>
        <w:t xml:space="preserve">This authority comes from Rule 706(C), which provides that </w:t>
      </w:r>
      <w:r w:rsidR="00F13E82">
        <w:rPr>
          <w:rFonts w:eastAsiaTheme="minorHAnsi" w:cstheme="minorBidi"/>
          <w:sz w:val="24"/>
          <w:szCs w:val="24"/>
        </w:rPr>
        <w:t xml:space="preserve">a court </w:t>
      </w:r>
      <w:r w:rsidR="00C2750A" w:rsidRPr="00EC464A">
        <w:rPr>
          <w:sz w:val="24"/>
          <w:szCs w:val="24"/>
        </w:rPr>
        <w:t xml:space="preserve">“in determining the amount and method of payment of a fine or costs </w:t>
      </w:r>
      <w:r w:rsidR="00C2750A" w:rsidRPr="00544117">
        <w:rPr>
          <w:i/>
          <w:iCs/>
          <w:sz w:val="24"/>
          <w:szCs w:val="24"/>
        </w:rPr>
        <w:t>shall</w:t>
      </w:r>
      <w:r w:rsidR="00C2750A" w:rsidRPr="00EC464A">
        <w:rPr>
          <w:sz w:val="24"/>
          <w:szCs w:val="24"/>
        </w:rPr>
        <w:t>, insofar as is just and practicable, consider the burden upon the defendant by reason of the defendant’s financial means . . .”</w:t>
      </w:r>
      <w:r w:rsidR="00544117">
        <w:rPr>
          <w:sz w:val="24"/>
          <w:szCs w:val="24"/>
        </w:rPr>
        <w:t xml:space="preserve"> Pa.R.Crim.P. 706(C) (emphasis added).</w:t>
      </w:r>
      <w:r w:rsidR="00C2750A">
        <w:rPr>
          <w:sz w:val="24"/>
          <w:szCs w:val="24"/>
        </w:rPr>
        <w:t xml:space="preserve"> The legislature has further provided that </w:t>
      </w:r>
      <w:r w:rsidR="00C2750A" w:rsidRPr="00EC464A">
        <w:rPr>
          <w:sz w:val="24"/>
          <w:szCs w:val="24"/>
        </w:rPr>
        <w:t>defendants are “liable for costs, as provided in section 9721(c.1), unless the court determines otherwise pursuant to Pa.R.Crim.P. No. 706(C).”</w:t>
      </w:r>
      <w:r w:rsidR="00C2750A">
        <w:rPr>
          <w:sz w:val="24"/>
          <w:szCs w:val="24"/>
        </w:rPr>
        <w:t xml:space="preserve"> 42 Pa.C.S. § 9728(b.2).</w:t>
      </w:r>
    </w:p>
    <w:p w14:paraId="47C9CA29" w14:textId="0CB55B6D" w:rsidR="009C1066" w:rsidRPr="00C02923" w:rsidRDefault="00C2750A" w:rsidP="00EA0EFF">
      <w:pPr>
        <w:pStyle w:val="ListParagraph"/>
        <w:numPr>
          <w:ilvl w:val="0"/>
          <w:numId w:val="39"/>
        </w:numPr>
        <w:spacing w:line="480" w:lineRule="auto"/>
        <w:rPr>
          <w:sz w:val="24"/>
          <w:szCs w:val="24"/>
        </w:rPr>
      </w:pPr>
      <w:r>
        <w:rPr>
          <w:rFonts w:eastAsiaTheme="minorHAnsi" w:cstheme="minorBidi"/>
          <w:sz w:val="24"/>
          <w:szCs w:val="24"/>
        </w:rPr>
        <w:t>Interpreting these provisions, t</w:t>
      </w:r>
      <w:r w:rsidR="009C1066">
        <w:rPr>
          <w:rFonts w:eastAsiaTheme="minorHAnsi" w:cstheme="minorBidi"/>
          <w:sz w:val="24"/>
          <w:szCs w:val="24"/>
        </w:rPr>
        <w:t xml:space="preserve">he Supreme Court of Pennsylvania has explained that although courts are not required to consider a defendant’s ability to pay costs at </w:t>
      </w:r>
      <w:r w:rsidR="009C1066">
        <w:rPr>
          <w:rFonts w:eastAsiaTheme="minorHAnsi" w:cstheme="minorBidi"/>
          <w:i/>
          <w:iCs/>
          <w:sz w:val="24"/>
          <w:szCs w:val="24"/>
        </w:rPr>
        <w:t>sentencing</w:t>
      </w:r>
      <w:r w:rsidR="009C1066">
        <w:rPr>
          <w:rFonts w:eastAsiaTheme="minorHAnsi" w:cstheme="minorBidi"/>
          <w:sz w:val="24"/>
          <w:szCs w:val="24"/>
        </w:rPr>
        <w:t xml:space="preserve">, Rule 706(C) nevertheless </w:t>
      </w:r>
      <w:r w:rsidR="009C1066" w:rsidRPr="009C1066">
        <w:rPr>
          <w:rFonts w:eastAsiaTheme="minorHAnsi" w:cstheme="minorBidi"/>
          <w:sz w:val="24"/>
          <w:szCs w:val="24"/>
        </w:rPr>
        <w:t xml:space="preserve">imposes a “duty” to determine the “amount” of costs “post-sentence upon the defendant's default and a finding of his inability to pay.” </w:t>
      </w:r>
      <w:r w:rsidR="009C1066">
        <w:rPr>
          <w:rFonts w:eastAsiaTheme="minorHAnsi" w:cstheme="minorBidi"/>
          <w:i/>
          <w:iCs/>
          <w:sz w:val="24"/>
          <w:szCs w:val="24"/>
        </w:rPr>
        <w:t>Commonwealth v. Lopez</w:t>
      </w:r>
      <w:r w:rsidR="009C1066">
        <w:rPr>
          <w:rFonts w:eastAsiaTheme="minorHAnsi" w:cstheme="minorBidi"/>
          <w:sz w:val="24"/>
          <w:szCs w:val="24"/>
        </w:rPr>
        <w:t xml:space="preserve">, </w:t>
      </w:r>
      <w:r w:rsidR="009C1066" w:rsidRPr="009C1066">
        <w:rPr>
          <w:rFonts w:eastAsiaTheme="minorHAnsi" w:cstheme="minorBidi"/>
          <w:sz w:val="24"/>
          <w:szCs w:val="24"/>
        </w:rPr>
        <w:t>--A.3d--, 2022 WL 3363051</w:t>
      </w:r>
      <w:r w:rsidR="00AF425B">
        <w:rPr>
          <w:rFonts w:eastAsiaTheme="minorHAnsi" w:cstheme="minorBidi"/>
          <w:sz w:val="24"/>
          <w:szCs w:val="24"/>
        </w:rPr>
        <w:t xml:space="preserve"> at *9</w:t>
      </w:r>
      <w:r w:rsidR="009C1066" w:rsidRPr="009C1066">
        <w:rPr>
          <w:rFonts w:eastAsiaTheme="minorHAnsi" w:cstheme="minorBidi"/>
          <w:sz w:val="24"/>
          <w:szCs w:val="24"/>
        </w:rPr>
        <w:t xml:space="preserve"> (Pa. 2022). It is upon default that the Court must consider the defendant’s financial resources and consider whether to </w:t>
      </w:r>
      <w:r w:rsidR="00525B6C" w:rsidRPr="00815349">
        <w:rPr>
          <w:sz w:val="24"/>
          <w:szCs w:val="24"/>
        </w:rPr>
        <w:lastRenderedPageBreak/>
        <w:t>“modif[y] or waive[]”</w:t>
      </w:r>
      <w:r w:rsidR="00525B6C">
        <w:rPr>
          <w:sz w:val="24"/>
          <w:szCs w:val="24"/>
        </w:rPr>
        <w:t xml:space="preserve"> those costs accordingly. </w:t>
      </w:r>
      <w:r w:rsidR="00525B6C">
        <w:rPr>
          <w:i/>
          <w:iCs/>
          <w:sz w:val="24"/>
          <w:szCs w:val="24"/>
        </w:rPr>
        <w:t>Id</w:t>
      </w:r>
      <w:r w:rsidR="00525B6C">
        <w:rPr>
          <w:sz w:val="24"/>
          <w:szCs w:val="24"/>
        </w:rPr>
        <w:t>. at *7.</w:t>
      </w:r>
    </w:p>
    <w:p w14:paraId="56AEA5D5" w14:textId="7320FD5E" w:rsidR="00C02923" w:rsidRPr="009C1066" w:rsidRDefault="00C02923" w:rsidP="00EA0EFF">
      <w:pPr>
        <w:pStyle w:val="ListParagraph"/>
        <w:numPr>
          <w:ilvl w:val="0"/>
          <w:numId w:val="39"/>
        </w:numPr>
        <w:spacing w:line="480" w:lineRule="auto"/>
        <w:rPr>
          <w:sz w:val="24"/>
          <w:szCs w:val="24"/>
        </w:rPr>
      </w:pPr>
      <w:r>
        <w:rPr>
          <w:sz w:val="24"/>
          <w:szCs w:val="24"/>
        </w:rPr>
        <w:t xml:space="preserve">In the </w:t>
      </w:r>
      <w:r>
        <w:rPr>
          <w:i/>
          <w:iCs/>
          <w:sz w:val="24"/>
          <w:szCs w:val="24"/>
        </w:rPr>
        <w:t>Lopez</w:t>
      </w:r>
      <w:r>
        <w:rPr>
          <w:sz w:val="24"/>
          <w:szCs w:val="24"/>
        </w:rPr>
        <w:t xml:space="preserve"> decision, the Court </w:t>
      </w:r>
      <w:r w:rsidRPr="00C02923">
        <w:rPr>
          <w:sz w:val="24"/>
          <w:szCs w:val="24"/>
        </w:rPr>
        <w:t>differentiated between Rule 706(B), governing payment plans, and 706(C). While “Section (B) concerns payments in installments . . . Section (C) pertains to the amount and method of payment.” 2022 WL 3363051 at *5. Rule 706(C) has nothing to do with installment payments and instead provides “for the post-sentence modification or waiver of costs upon a proper showing of insufficient financial means.” 2022 WL 3363051 at *7.</w:t>
      </w:r>
      <w:r>
        <w:rPr>
          <w:sz w:val="24"/>
          <w:szCs w:val="24"/>
        </w:rPr>
        <w:t xml:space="preserve"> Thus, this Court is not limited to placing Mr. </w:t>
      </w:r>
      <w:r w:rsidRPr="00C02923">
        <w:rPr>
          <w:color w:val="FF0000"/>
          <w:sz w:val="24"/>
          <w:szCs w:val="24"/>
        </w:rPr>
        <w:t>Doe</w:t>
      </w:r>
      <w:r>
        <w:rPr>
          <w:sz w:val="24"/>
          <w:szCs w:val="24"/>
        </w:rPr>
        <w:t xml:space="preserve"> on a payment plan, but</w:t>
      </w:r>
      <w:r w:rsidR="006B244C">
        <w:rPr>
          <w:sz w:val="24"/>
          <w:szCs w:val="24"/>
        </w:rPr>
        <w:t xml:space="preserve"> instead</w:t>
      </w:r>
      <w:r>
        <w:rPr>
          <w:sz w:val="24"/>
          <w:szCs w:val="24"/>
        </w:rPr>
        <w:t xml:space="preserve"> has the “duty” to consider whether the total amount is unaffordable and must be modified in light of his financial circumstances. </w:t>
      </w:r>
    </w:p>
    <w:p w14:paraId="2A4C329A" w14:textId="0180BA81" w:rsidR="00EC464A" w:rsidRDefault="00737E1D" w:rsidP="00CF311C">
      <w:pPr>
        <w:pStyle w:val="ListParagraph"/>
        <w:widowControl/>
        <w:numPr>
          <w:ilvl w:val="0"/>
          <w:numId w:val="39"/>
        </w:numPr>
        <w:autoSpaceDE/>
        <w:autoSpaceDN/>
        <w:adjustRightInd/>
        <w:spacing w:line="480" w:lineRule="auto"/>
        <w:rPr>
          <w:sz w:val="24"/>
          <w:szCs w:val="24"/>
        </w:rPr>
      </w:pPr>
      <w:r>
        <w:rPr>
          <w:sz w:val="24"/>
          <w:szCs w:val="24"/>
        </w:rPr>
        <w:t xml:space="preserve">The triggering event under </w:t>
      </w:r>
      <w:r>
        <w:rPr>
          <w:i/>
          <w:iCs/>
          <w:sz w:val="24"/>
          <w:szCs w:val="24"/>
        </w:rPr>
        <w:t>Lopez</w:t>
      </w:r>
      <w:r>
        <w:rPr>
          <w:sz w:val="24"/>
          <w:szCs w:val="24"/>
        </w:rPr>
        <w:t xml:space="preserve"> is default, as the Court held that </w:t>
      </w:r>
      <w:r w:rsidR="0082513E">
        <w:rPr>
          <w:sz w:val="24"/>
          <w:szCs w:val="24"/>
        </w:rPr>
        <w:t>“</w:t>
      </w:r>
      <w:r w:rsidRPr="00737E1D">
        <w:rPr>
          <w:sz w:val="24"/>
          <w:szCs w:val="24"/>
        </w:rPr>
        <w:t>Rule 706 does not apply unless and until there has been a default in the payment of fines or costs. We do not hold that the threat of incarceration is the triggering event for applying Sections 9721(c.1) or 9728(b.2)</w:t>
      </w:r>
      <w:r>
        <w:rPr>
          <w:sz w:val="24"/>
          <w:szCs w:val="24"/>
        </w:rPr>
        <w:t>.</w:t>
      </w:r>
      <w:r w:rsidRPr="00737E1D">
        <w:rPr>
          <w:sz w:val="24"/>
          <w:szCs w:val="24"/>
        </w:rPr>
        <w:t>”</w:t>
      </w:r>
      <w:r>
        <w:rPr>
          <w:sz w:val="24"/>
          <w:szCs w:val="24"/>
        </w:rPr>
        <w:t xml:space="preserve"> </w:t>
      </w:r>
      <w:r w:rsidR="00D85CEE">
        <w:rPr>
          <w:i/>
          <w:iCs/>
          <w:sz w:val="24"/>
          <w:szCs w:val="24"/>
        </w:rPr>
        <w:t>Lopez</w:t>
      </w:r>
      <w:r w:rsidR="00D85CEE">
        <w:rPr>
          <w:sz w:val="24"/>
          <w:szCs w:val="24"/>
        </w:rPr>
        <w:t xml:space="preserve">, </w:t>
      </w:r>
      <w:r w:rsidR="00D85CEE" w:rsidRPr="00C02923">
        <w:rPr>
          <w:sz w:val="24"/>
          <w:szCs w:val="24"/>
        </w:rPr>
        <w:t>2022 WL 3363051</w:t>
      </w:r>
      <w:r w:rsidR="00D85CEE">
        <w:rPr>
          <w:sz w:val="24"/>
          <w:szCs w:val="24"/>
        </w:rPr>
        <w:t xml:space="preserve"> at *13.</w:t>
      </w:r>
      <w:r w:rsidR="002D341E">
        <w:rPr>
          <w:sz w:val="24"/>
          <w:szCs w:val="24"/>
        </w:rPr>
        <w:t xml:space="preserve"> Mr. </w:t>
      </w:r>
      <w:r w:rsidR="002D341E" w:rsidRPr="009F646D">
        <w:rPr>
          <w:color w:val="FF0000"/>
          <w:sz w:val="24"/>
          <w:szCs w:val="24"/>
        </w:rPr>
        <w:t xml:space="preserve">Doe </w:t>
      </w:r>
      <w:r w:rsidR="002D341E">
        <w:rPr>
          <w:sz w:val="24"/>
          <w:szCs w:val="24"/>
        </w:rPr>
        <w:t>has defaulted on payment of court costs because of his inability to pay, and</w:t>
      </w:r>
      <w:r w:rsidR="009F646D">
        <w:rPr>
          <w:sz w:val="24"/>
          <w:szCs w:val="24"/>
        </w:rPr>
        <w:t xml:space="preserve"> in accordance with the Supreme Court’s instructions,</w:t>
      </w:r>
      <w:r w:rsidR="002D341E">
        <w:rPr>
          <w:sz w:val="24"/>
          <w:szCs w:val="24"/>
        </w:rPr>
        <w:t xml:space="preserve"> the Court therefore must consider whether to reduce or waive</w:t>
      </w:r>
      <w:r w:rsidR="009F646D">
        <w:rPr>
          <w:sz w:val="24"/>
          <w:szCs w:val="24"/>
        </w:rPr>
        <w:t xml:space="preserve"> </w:t>
      </w:r>
      <w:r w:rsidR="009F646D">
        <w:rPr>
          <w:sz w:val="24"/>
          <w:szCs w:val="24"/>
        </w:rPr>
        <w:t xml:space="preserve">Mr. </w:t>
      </w:r>
      <w:r w:rsidR="009F646D" w:rsidRPr="009F646D">
        <w:rPr>
          <w:color w:val="FF0000"/>
          <w:sz w:val="24"/>
          <w:szCs w:val="24"/>
        </w:rPr>
        <w:t>Doe</w:t>
      </w:r>
      <w:r w:rsidR="009F646D">
        <w:rPr>
          <w:color w:val="FF0000"/>
          <w:sz w:val="24"/>
          <w:szCs w:val="24"/>
        </w:rPr>
        <w:t>’s</w:t>
      </w:r>
      <w:r w:rsidR="002D341E">
        <w:rPr>
          <w:sz w:val="24"/>
          <w:szCs w:val="24"/>
        </w:rPr>
        <w:t xml:space="preserve"> </w:t>
      </w:r>
      <w:r w:rsidR="009F646D">
        <w:rPr>
          <w:sz w:val="24"/>
          <w:szCs w:val="24"/>
        </w:rPr>
        <w:t>court</w:t>
      </w:r>
      <w:r w:rsidR="002D341E">
        <w:rPr>
          <w:sz w:val="24"/>
          <w:szCs w:val="24"/>
        </w:rPr>
        <w:t xml:space="preserve"> costs</w:t>
      </w:r>
      <w:r w:rsidR="0097669D">
        <w:rPr>
          <w:sz w:val="24"/>
          <w:szCs w:val="24"/>
        </w:rPr>
        <w:t xml:space="preserve"> in </w:t>
      </w:r>
      <w:r w:rsidR="009F646D">
        <w:rPr>
          <w:sz w:val="24"/>
          <w:szCs w:val="24"/>
        </w:rPr>
        <w:t>light of his inability to pay</w:t>
      </w:r>
      <w:r w:rsidR="002D341E">
        <w:rPr>
          <w:sz w:val="24"/>
          <w:szCs w:val="24"/>
        </w:rPr>
        <w:t xml:space="preserve">. </w:t>
      </w:r>
    </w:p>
    <w:p w14:paraId="767CC6CC" w14:textId="20B2B292" w:rsidR="00544117" w:rsidRDefault="00544117" w:rsidP="00CF311C">
      <w:pPr>
        <w:pStyle w:val="ListParagraph"/>
        <w:widowControl/>
        <w:numPr>
          <w:ilvl w:val="0"/>
          <w:numId w:val="39"/>
        </w:numPr>
        <w:autoSpaceDE/>
        <w:autoSpaceDN/>
        <w:adjustRightInd/>
        <w:spacing w:line="480" w:lineRule="auto"/>
        <w:rPr>
          <w:sz w:val="24"/>
          <w:szCs w:val="24"/>
        </w:rPr>
      </w:pPr>
      <w:r>
        <w:rPr>
          <w:sz w:val="24"/>
          <w:szCs w:val="24"/>
        </w:rPr>
        <w:t>Finally, although it was mandatory that certain costs be imposed, no costs are mandatory when a defendant cannot afford to pay them. The Supreme Court and Superior Court have both made that point</w:t>
      </w:r>
      <w:r w:rsidR="00815349">
        <w:rPr>
          <w:sz w:val="24"/>
          <w:szCs w:val="24"/>
        </w:rPr>
        <w:t>, with the</w:t>
      </w:r>
      <w:r>
        <w:rPr>
          <w:sz w:val="24"/>
          <w:szCs w:val="24"/>
        </w:rPr>
        <w:t xml:space="preserve"> </w:t>
      </w:r>
      <w:r w:rsidR="00815349" w:rsidRPr="00815349">
        <w:rPr>
          <w:sz w:val="24"/>
          <w:szCs w:val="24"/>
        </w:rPr>
        <w:t xml:space="preserve">Supreme Court </w:t>
      </w:r>
      <w:r w:rsidR="00815349">
        <w:rPr>
          <w:sz w:val="24"/>
          <w:szCs w:val="24"/>
        </w:rPr>
        <w:t xml:space="preserve">explaining in </w:t>
      </w:r>
      <w:r w:rsidR="00815349">
        <w:rPr>
          <w:i/>
          <w:iCs/>
          <w:sz w:val="24"/>
          <w:szCs w:val="24"/>
        </w:rPr>
        <w:t>Lopez</w:t>
      </w:r>
      <w:r w:rsidR="00815349" w:rsidRPr="00815349">
        <w:rPr>
          <w:sz w:val="24"/>
          <w:szCs w:val="24"/>
        </w:rPr>
        <w:t xml:space="preserve"> that</w:t>
      </w:r>
      <w:r w:rsidR="00815349">
        <w:rPr>
          <w:sz w:val="24"/>
          <w:szCs w:val="24"/>
        </w:rPr>
        <w:t xml:space="preserve"> although</w:t>
      </w:r>
      <w:r w:rsidR="00815349" w:rsidRPr="00815349">
        <w:rPr>
          <w:sz w:val="24"/>
          <w:szCs w:val="24"/>
        </w:rPr>
        <w:t xml:space="preserve"> only “mandatory court costs” were imposed on </w:t>
      </w:r>
      <w:r w:rsidR="00815349">
        <w:rPr>
          <w:sz w:val="24"/>
          <w:szCs w:val="24"/>
        </w:rPr>
        <w:t xml:space="preserve">that defendant, </w:t>
      </w:r>
      <w:r w:rsidR="00815349" w:rsidRPr="00815349">
        <w:rPr>
          <w:sz w:val="24"/>
          <w:szCs w:val="24"/>
        </w:rPr>
        <w:t xml:space="preserve">Rule 706(C) </w:t>
      </w:r>
      <w:r w:rsidR="00815349">
        <w:rPr>
          <w:sz w:val="24"/>
          <w:szCs w:val="24"/>
        </w:rPr>
        <w:t>and Section 9278 allow</w:t>
      </w:r>
      <w:r w:rsidR="00815349" w:rsidRPr="00815349">
        <w:rPr>
          <w:sz w:val="24"/>
          <w:szCs w:val="24"/>
        </w:rPr>
        <w:t xml:space="preserve"> a “post-sentence determination of the amount and method of payment” of costs—including “modification or waiver of costs upon a proper showing of insufficient financial means.” </w:t>
      </w:r>
      <w:r w:rsidR="00815349" w:rsidRPr="003962BB">
        <w:rPr>
          <w:i/>
          <w:iCs/>
          <w:sz w:val="24"/>
          <w:szCs w:val="24"/>
        </w:rPr>
        <w:t>Lopez</w:t>
      </w:r>
      <w:r w:rsidR="00815349" w:rsidRPr="00815349">
        <w:rPr>
          <w:sz w:val="24"/>
          <w:szCs w:val="24"/>
        </w:rPr>
        <w:t xml:space="preserve">, 2022 WL 3363051 at *5, 7. In other words, the only costs at </w:t>
      </w:r>
      <w:r w:rsidR="00815349" w:rsidRPr="00815349">
        <w:rPr>
          <w:sz w:val="24"/>
          <w:szCs w:val="24"/>
        </w:rPr>
        <w:lastRenderedPageBreak/>
        <w:t xml:space="preserve">issue in </w:t>
      </w:r>
      <w:r w:rsidR="00815349" w:rsidRPr="003962BB">
        <w:rPr>
          <w:i/>
          <w:iCs/>
          <w:sz w:val="24"/>
          <w:szCs w:val="24"/>
        </w:rPr>
        <w:t>Lopez</w:t>
      </w:r>
      <w:r w:rsidR="00815349" w:rsidRPr="00815349">
        <w:rPr>
          <w:sz w:val="24"/>
          <w:szCs w:val="24"/>
        </w:rPr>
        <w:t xml:space="preserve"> were mandatory, and the Court made clear that a court can “modif[y] or waive[]” those mandatory costs. </w:t>
      </w:r>
      <w:r w:rsidR="00815349" w:rsidRPr="00525B6C">
        <w:rPr>
          <w:i/>
          <w:iCs/>
          <w:sz w:val="24"/>
          <w:szCs w:val="24"/>
        </w:rPr>
        <w:t>Id</w:t>
      </w:r>
      <w:r w:rsidR="00815349" w:rsidRPr="00815349">
        <w:rPr>
          <w:sz w:val="24"/>
          <w:szCs w:val="24"/>
        </w:rPr>
        <w:t>. at *7.</w:t>
      </w:r>
    </w:p>
    <w:p w14:paraId="38C7C7D7" w14:textId="0C8C0473" w:rsidR="00255676" w:rsidRPr="00E96FEF" w:rsidRDefault="00255676" w:rsidP="00255676">
      <w:pPr>
        <w:pStyle w:val="ListParagraph"/>
        <w:numPr>
          <w:ilvl w:val="0"/>
          <w:numId w:val="45"/>
        </w:numPr>
        <w:jc w:val="center"/>
        <w:rPr>
          <w:b/>
          <w:sz w:val="24"/>
          <w:szCs w:val="24"/>
        </w:rPr>
      </w:pPr>
      <w:r w:rsidRPr="00E96FEF">
        <w:rPr>
          <w:b/>
          <w:sz w:val="24"/>
          <w:szCs w:val="24"/>
        </w:rPr>
        <w:t xml:space="preserve">Due to his poverty, Mr. </w:t>
      </w:r>
      <w:r w:rsidRPr="00E96FEF">
        <w:rPr>
          <w:b/>
          <w:color w:val="FF0000"/>
          <w:sz w:val="24"/>
          <w:szCs w:val="24"/>
        </w:rPr>
        <w:t>Doe</w:t>
      </w:r>
      <w:r w:rsidRPr="00E96FEF">
        <w:rPr>
          <w:color w:val="FF0000"/>
          <w:sz w:val="24"/>
          <w:szCs w:val="24"/>
        </w:rPr>
        <w:t xml:space="preserve"> </w:t>
      </w:r>
      <w:r w:rsidRPr="00E96FEF">
        <w:rPr>
          <w:b/>
          <w:sz w:val="24"/>
          <w:szCs w:val="24"/>
        </w:rPr>
        <w:t>lacks the ability to pay court costs.</w:t>
      </w:r>
    </w:p>
    <w:p w14:paraId="634A657C" w14:textId="77777777" w:rsidR="00255676" w:rsidRDefault="00255676" w:rsidP="00255676">
      <w:pPr>
        <w:rPr>
          <w:b/>
          <w:sz w:val="24"/>
          <w:szCs w:val="24"/>
        </w:rPr>
      </w:pPr>
    </w:p>
    <w:p w14:paraId="382432D8" w14:textId="00C53B86" w:rsidR="00255676" w:rsidRPr="00255676" w:rsidRDefault="00255676" w:rsidP="00255676">
      <w:pPr>
        <w:pStyle w:val="ListParagraph"/>
        <w:widowControl/>
        <w:numPr>
          <w:ilvl w:val="0"/>
          <w:numId w:val="39"/>
        </w:numPr>
        <w:spacing w:line="480" w:lineRule="auto"/>
        <w:rPr>
          <w:sz w:val="24"/>
          <w:szCs w:val="24"/>
        </w:rPr>
      </w:pPr>
      <w:r w:rsidRPr="00255676">
        <w:rPr>
          <w:sz w:val="24"/>
          <w:szCs w:val="24"/>
        </w:rPr>
        <w:t xml:space="preserve">Whether a defendant can afford to pay court costs is defined by whether that person is able to afford to meet his basic life needs. </w:t>
      </w:r>
      <w:r w:rsidRPr="00255676">
        <w:rPr>
          <w:rFonts w:eastAsia="Times New Roman"/>
          <w:i/>
          <w:sz w:val="24"/>
          <w:szCs w:val="24"/>
        </w:rPr>
        <w:t xml:space="preserve">See </w:t>
      </w:r>
      <w:r w:rsidRPr="00255676">
        <w:rPr>
          <w:i/>
          <w:sz w:val="24"/>
          <w:szCs w:val="24"/>
        </w:rPr>
        <w:t>Stein Enterprises, Inc. v. Golla</w:t>
      </w:r>
      <w:r w:rsidRPr="00255676">
        <w:rPr>
          <w:sz w:val="24"/>
          <w:szCs w:val="24"/>
        </w:rPr>
        <w:t>, 426 A.2d 1129, 1132 (Pa. 1981)</w:t>
      </w:r>
      <w:r w:rsidRPr="00255676">
        <w:rPr>
          <w:rFonts w:eastAsia="Times New Roman"/>
          <w:sz w:val="24"/>
          <w:szCs w:val="24"/>
        </w:rPr>
        <w:t xml:space="preserve"> (“[I]f the individual can afford to pay court costs only by sacrificing some of the items and services which are necessary for his day-to-day existence, he may not be forced to prepay costs in order to gain access to the courts, despite the fact that he may have some ‘excess’ income or unencumbered assets.”).</w:t>
      </w:r>
      <w:r>
        <w:rPr>
          <w:rStyle w:val="FootnoteReference"/>
          <w:rFonts w:eastAsia="Times New Roman"/>
          <w:sz w:val="24"/>
          <w:szCs w:val="24"/>
        </w:rPr>
        <w:footnoteReference w:id="1"/>
      </w:r>
      <w:r w:rsidRPr="00255676">
        <w:rPr>
          <w:rFonts w:eastAsia="Times New Roman"/>
          <w:sz w:val="24"/>
          <w:szCs w:val="24"/>
        </w:rPr>
        <w:t xml:space="preserve"> Individuals like </w:t>
      </w:r>
      <w:r w:rsidRPr="00255676">
        <w:rPr>
          <w:sz w:val="24"/>
          <w:szCs w:val="24"/>
        </w:rPr>
        <w:t xml:space="preserve">Mr. </w:t>
      </w:r>
      <w:r w:rsidRPr="00255676">
        <w:rPr>
          <w:color w:val="FF0000"/>
          <w:sz w:val="24"/>
          <w:szCs w:val="24"/>
        </w:rPr>
        <w:t xml:space="preserve">Doe, </w:t>
      </w:r>
      <w:r w:rsidRPr="00255676">
        <w:rPr>
          <w:rFonts w:eastAsia="Times New Roman"/>
          <w:sz w:val="24"/>
          <w:szCs w:val="24"/>
        </w:rPr>
        <w:t>who are indigent and impoverished, are by definition unable to pay: if they are “</w:t>
      </w:r>
      <w:r w:rsidRPr="00255676">
        <w:rPr>
          <w:sz w:val="24"/>
          <w:szCs w:val="24"/>
        </w:rPr>
        <w:t xml:space="preserve">in poverty, it follows that they are unable to pay the costs, and their petition should be granted.” </w:t>
      </w:r>
      <w:r w:rsidRPr="00255676">
        <w:rPr>
          <w:i/>
          <w:sz w:val="24"/>
          <w:szCs w:val="24"/>
        </w:rPr>
        <w:t>Gerlitzki v. Feldser</w:t>
      </w:r>
      <w:r w:rsidRPr="00255676">
        <w:rPr>
          <w:sz w:val="24"/>
          <w:szCs w:val="24"/>
        </w:rPr>
        <w:t>, 307 A.2d 307, 308 (Pa. Super. Ct. 1973) (en banc). In other words, an indigent individual is—as a matter of law—</w:t>
      </w:r>
      <w:r w:rsidRPr="00255676">
        <w:rPr>
          <w:i/>
          <w:sz w:val="24"/>
          <w:szCs w:val="24"/>
        </w:rPr>
        <w:t>unable</w:t>
      </w:r>
      <w:r w:rsidRPr="00255676">
        <w:rPr>
          <w:sz w:val="24"/>
          <w:szCs w:val="24"/>
        </w:rPr>
        <w:t xml:space="preserve"> to pay. </w:t>
      </w:r>
      <w:r w:rsidRPr="00255676">
        <w:rPr>
          <w:i/>
          <w:sz w:val="24"/>
          <w:szCs w:val="24"/>
        </w:rPr>
        <w:t>See Schoepple v. Schoepple</w:t>
      </w:r>
      <w:r w:rsidRPr="00255676">
        <w:rPr>
          <w:sz w:val="24"/>
          <w:szCs w:val="24"/>
        </w:rPr>
        <w:t xml:space="preserve">, 361 A.2d 665, 667 (Pa. Super Ct. 1976) (en banc) (“[O]ne in poverty will not be able to pay costs.”). </w:t>
      </w:r>
    </w:p>
    <w:p w14:paraId="5FBF586A" w14:textId="02150BF9" w:rsidR="00255676" w:rsidRPr="00255676" w:rsidRDefault="00255676" w:rsidP="00255676">
      <w:pPr>
        <w:pStyle w:val="ListParagraph"/>
        <w:widowControl/>
        <w:numPr>
          <w:ilvl w:val="0"/>
          <w:numId w:val="39"/>
        </w:numPr>
        <w:spacing w:line="480" w:lineRule="auto"/>
        <w:rPr>
          <w:sz w:val="24"/>
          <w:szCs w:val="24"/>
        </w:rPr>
      </w:pPr>
      <w:r w:rsidRPr="00255676">
        <w:rPr>
          <w:sz w:val="24"/>
          <w:szCs w:val="24"/>
        </w:rPr>
        <w:t xml:space="preserve">Those </w:t>
      </w:r>
      <w:r w:rsidRPr="00255676">
        <w:rPr>
          <w:i/>
          <w:sz w:val="24"/>
          <w:szCs w:val="24"/>
        </w:rPr>
        <w:t>in forma pauperis</w:t>
      </w:r>
      <w:r w:rsidRPr="00255676">
        <w:rPr>
          <w:sz w:val="24"/>
          <w:szCs w:val="24"/>
        </w:rPr>
        <w:t xml:space="preserve"> indigence standards dovetail with standards the Superior Court has set forth in criminal cases. As that court has explained, the </w:t>
      </w:r>
      <w:r w:rsidR="0009370D">
        <w:rPr>
          <w:sz w:val="24"/>
          <w:szCs w:val="24"/>
        </w:rPr>
        <w:t>C</w:t>
      </w:r>
      <w:r w:rsidRPr="00255676">
        <w:rPr>
          <w:sz w:val="24"/>
          <w:szCs w:val="24"/>
        </w:rPr>
        <w:t xml:space="preserve">onstitution requires that there be a “duty of paying costs ‘only against those who actually become able to meet it </w:t>
      </w:r>
      <w:r w:rsidRPr="00255676">
        <w:rPr>
          <w:sz w:val="24"/>
          <w:szCs w:val="24"/>
        </w:rPr>
        <w:lastRenderedPageBreak/>
        <w:t xml:space="preserve">without hardship.’” </w:t>
      </w:r>
      <w:r w:rsidRPr="00255676">
        <w:rPr>
          <w:i/>
          <w:sz w:val="24"/>
          <w:szCs w:val="24"/>
        </w:rPr>
        <w:t>Commonwealth v. Hernandez</w:t>
      </w:r>
      <w:r w:rsidRPr="00255676">
        <w:rPr>
          <w:sz w:val="24"/>
          <w:szCs w:val="24"/>
        </w:rPr>
        <w:t xml:space="preserve">, 917 A.2d 332, 337 (Pa. Super. Ct. 2007) (quoting </w:t>
      </w:r>
      <w:r w:rsidRPr="00255676">
        <w:rPr>
          <w:i/>
          <w:sz w:val="24"/>
          <w:szCs w:val="24"/>
        </w:rPr>
        <w:t>Fuller v. Oregon</w:t>
      </w:r>
      <w:r w:rsidRPr="00255676">
        <w:rPr>
          <w:sz w:val="24"/>
          <w:szCs w:val="24"/>
        </w:rPr>
        <w:t xml:space="preserve">, 417 U.S. 40, 54 (1974)). In making this ruling, the </w:t>
      </w:r>
      <w:r w:rsidRPr="00255676">
        <w:rPr>
          <w:i/>
          <w:sz w:val="24"/>
          <w:szCs w:val="24"/>
        </w:rPr>
        <w:t>Hernandez</w:t>
      </w:r>
      <w:r w:rsidRPr="00255676">
        <w:rPr>
          <w:sz w:val="24"/>
          <w:szCs w:val="24"/>
        </w:rPr>
        <w:t xml:space="preserve"> court cited with approval </w:t>
      </w:r>
      <w:r w:rsidRPr="00255676">
        <w:rPr>
          <w:i/>
          <w:sz w:val="24"/>
          <w:szCs w:val="24"/>
        </w:rPr>
        <w:t>Alexander v. Johnson</w:t>
      </w:r>
      <w:r w:rsidRPr="00255676">
        <w:rPr>
          <w:sz w:val="24"/>
          <w:szCs w:val="24"/>
        </w:rPr>
        <w:t xml:space="preserve">, 742 F.2d 117, 124 (4th Cir. 1984), which held that a court must consider “the other demands on [the defendant’s] own and family’s finances, and the hardships he or his family will endure if repayment is required. The purpose of this inquiry is to assure repayment is not required as long as he remains indigent.” </w:t>
      </w:r>
    </w:p>
    <w:p w14:paraId="4AAFD371" w14:textId="1E1518A1" w:rsidR="00255676" w:rsidRPr="00255676" w:rsidRDefault="00255676" w:rsidP="00255676">
      <w:pPr>
        <w:pStyle w:val="ListParagraph"/>
        <w:widowControl/>
        <w:numPr>
          <w:ilvl w:val="0"/>
          <w:numId w:val="39"/>
        </w:numPr>
        <w:spacing w:line="480" w:lineRule="auto"/>
        <w:rPr>
          <w:sz w:val="24"/>
          <w:szCs w:val="24"/>
        </w:rPr>
      </w:pPr>
      <w:r w:rsidRPr="00255676">
        <w:rPr>
          <w:sz w:val="24"/>
          <w:szCs w:val="24"/>
        </w:rPr>
        <w:t xml:space="preserve">When considering whether a defendant is able to pay, this Court can consider only the defendant’s finances, not those of friends or family, as the obligation to pay is the defendant’s alone. </w:t>
      </w:r>
      <w:r w:rsidRPr="00255676">
        <w:rPr>
          <w:i/>
          <w:sz w:val="24"/>
          <w:szCs w:val="24"/>
        </w:rPr>
        <w:t>See Commonwealth v. Smetana</w:t>
      </w:r>
      <w:r w:rsidRPr="00255676">
        <w:rPr>
          <w:sz w:val="24"/>
          <w:szCs w:val="24"/>
        </w:rPr>
        <w:t>, 191 A.3d 867, 873 (Pa. Super. Ct. June 21, 2018) (“Although Appellant indicated that he could potentially borrow money from a sibling, the court failed to find—as our law requires—that he alone had the financial ability to pay the outstanding fines and costs such that imprisonment was warranted.”).</w:t>
      </w:r>
    </w:p>
    <w:p w14:paraId="7FBAB53C" w14:textId="1E50B701" w:rsidR="00255676" w:rsidRPr="00255676" w:rsidRDefault="00255676" w:rsidP="00255676">
      <w:pPr>
        <w:pStyle w:val="ListParagraph"/>
        <w:widowControl/>
        <w:numPr>
          <w:ilvl w:val="0"/>
          <w:numId w:val="39"/>
        </w:numPr>
        <w:autoSpaceDE/>
        <w:autoSpaceDN/>
        <w:adjustRightInd/>
        <w:spacing w:line="480" w:lineRule="auto"/>
        <w:rPr>
          <w:sz w:val="24"/>
          <w:szCs w:val="24"/>
        </w:rPr>
      </w:pPr>
      <w:r w:rsidRPr="00255676">
        <w:rPr>
          <w:sz w:val="24"/>
          <w:szCs w:val="24"/>
        </w:rPr>
        <w:t xml:space="preserve">Given Mr. </w:t>
      </w:r>
      <w:r w:rsidRPr="00255676">
        <w:rPr>
          <w:color w:val="FF0000"/>
          <w:sz w:val="24"/>
          <w:szCs w:val="24"/>
        </w:rPr>
        <w:t xml:space="preserve">Doe’s </w:t>
      </w:r>
      <w:r w:rsidRPr="00255676">
        <w:rPr>
          <w:sz w:val="24"/>
          <w:szCs w:val="24"/>
        </w:rPr>
        <w:t xml:space="preserve">lack of financial resources, he cannot afford to pay without significant hardship. </w:t>
      </w:r>
      <w:r w:rsidRPr="00255676">
        <w:rPr>
          <w:i/>
          <w:sz w:val="24"/>
          <w:szCs w:val="24"/>
        </w:rPr>
        <w:t>See Commonwealth v. Gaskin</w:t>
      </w:r>
      <w:r w:rsidRPr="00255676">
        <w:rPr>
          <w:sz w:val="24"/>
          <w:szCs w:val="24"/>
        </w:rPr>
        <w:t xml:space="preserve">, 472 A.2d 1154, 1157-58 (Pa. Super. Ct. 1984) (when a defendant has no “financial assets [or] liabilities” and has been “living from hand to mouth,” a court imposing a fine lacks any evidence supporting a finding of ability to pay the fine); </w:t>
      </w:r>
      <w:r w:rsidRPr="00255676">
        <w:rPr>
          <w:i/>
          <w:sz w:val="24"/>
          <w:szCs w:val="24"/>
        </w:rPr>
        <w:t>Commonwealth v. Eggers</w:t>
      </w:r>
      <w:r w:rsidRPr="00255676">
        <w:rPr>
          <w:sz w:val="24"/>
          <w:szCs w:val="24"/>
        </w:rPr>
        <w:t>, 742 A.2d 174, 176 n.1 (Pa. Super. Ct. 1999) (receiving public assistance (such as food stamps or Medicaid) and the service of the public defender “invite the presumption of indigence” since these are clear indicia that the defendant cannot afford to pay). [</w:t>
      </w:r>
      <w:r w:rsidRPr="00255676">
        <w:rPr>
          <w:color w:val="FF0000"/>
          <w:sz w:val="24"/>
          <w:szCs w:val="24"/>
        </w:rPr>
        <w:t>brief summary of financial hardship] He</w:t>
      </w:r>
      <w:r w:rsidRPr="00255676">
        <w:rPr>
          <w:sz w:val="24"/>
          <w:szCs w:val="24"/>
        </w:rPr>
        <w:t xml:space="preserve"> therefore has no ability to pay the costs in this matter.</w:t>
      </w:r>
    </w:p>
    <w:p w14:paraId="6669A601" w14:textId="3B5C0AD7" w:rsidR="001072F2" w:rsidRPr="005752C5" w:rsidRDefault="00BA7231" w:rsidP="003153E0">
      <w:pPr>
        <w:pStyle w:val="FootnoteText"/>
        <w:spacing w:line="480" w:lineRule="auto"/>
        <w:rPr>
          <w:rFonts w:cs="Times New Roman"/>
          <w:sz w:val="24"/>
          <w:szCs w:val="24"/>
        </w:rPr>
      </w:pPr>
      <w:r>
        <w:rPr>
          <w:rFonts w:eastAsiaTheme="minorEastAsia" w:cs="Times New Roman"/>
          <w:sz w:val="24"/>
          <w:szCs w:val="24"/>
        </w:rPr>
        <w:lastRenderedPageBreak/>
        <w:t>W</w:t>
      </w:r>
      <w:r w:rsidR="00DD08E6">
        <w:rPr>
          <w:rFonts w:eastAsiaTheme="minorEastAsia" w:cs="Times New Roman"/>
          <w:sz w:val="24"/>
          <w:szCs w:val="24"/>
        </w:rPr>
        <w:t>HEREFORE, for</w:t>
      </w:r>
      <w:r w:rsidR="00E42F13">
        <w:rPr>
          <w:rFonts w:eastAsiaTheme="minorEastAsia" w:cs="Times New Roman"/>
          <w:sz w:val="24"/>
          <w:szCs w:val="24"/>
        </w:rPr>
        <w:t xml:space="preserve"> the reasons stated above, </w:t>
      </w:r>
      <w:r w:rsidR="00061F5F" w:rsidRPr="007869BB">
        <w:rPr>
          <w:color w:val="FF0000"/>
          <w:sz w:val="24"/>
          <w:szCs w:val="24"/>
        </w:rPr>
        <w:t xml:space="preserve">Mr. </w:t>
      </w:r>
      <w:r w:rsidR="00061F5F" w:rsidRPr="002D5AFD">
        <w:rPr>
          <w:color w:val="FF0000"/>
          <w:sz w:val="24"/>
          <w:szCs w:val="24"/>
        </w:rPr>
        <w:t xml:space="preserve">Doe </w:t>
      </w:r>
      <w:r w:rsidR="00E42F13">
        <w:rPr>
          <w:rFonts w:eastAsiaTheme="minorEastAsia" w:cs="Times New Roman"/>
          <w:sz w:val="24"/>
          <w:szCs w:val="24"/>
        </w:rPr>
        <w:t xml:space="preserve">respectfully requests that this Court grant </w:t>
      </w:r>
      <w:r w:rsidR="00061F5F">
        <w:rPr>
          <w:rFonts w:eastAsiaTheme="minorEastAsia" w:cs="Times New Roman"/>
          <w:sz w:val="24"/>
          <w:szCs w:val="24"/>
        </w:rPr>
        <w:t>his motion and waive all outstanding court costs.</w:t>
      </w:r>
      <w:r w:rsidR="001D3F51">
        <w:rPr>
          <w:rFonts w:eastAsiaTheme="minorEastAsia" w:cs="Times New Roman"/>
          <w:sz w:val="24"/>
          <w:szCs w:val="24"/>
        </w:rPr>
        <w:t xml:space="preserve"> </w:t>
      </w:r>
      <w:r w:rsidR="001D3F51" w:rsidRPr="005752C5">
        <w:rPr>
          <w:rFonts w:cs="Times New Roman"/>
          <w:sz w:val="24"/>
          <w:szCs w:val="24"/>
        </w:rPr>
        <w:t xml:space="preserve"> </w:t>
      </w:r>
    </w:p>
    <w:p w14:paraId="7E1258C4" w14:textId="77777777" w:rsidR="006C3C15" w:rsidRPr="005752C5" w:rsidRDefault="006C3C15" w:rsidP="006C3C15">
      <w:pPr>
        <w:spacing w:line="480" w:lineRule="auto"/>
        <w:ind w:left="5040" w:firstLine="720"/>
        <w:rPr>
          <w:sz w:val="24"/>
          <w:szCs w:val="24"/>
        </w:rPr>
      </w:pPr>
      <w:r w:rsidRPr="005752C5">
        <w:rPr>
          <w:sz w:val="24"/>
          <w:szCs w:val="24"/>
        </w:rPr>
        <w:t>Respectfully submitted,</w:t>
      </w:r>
    </w:p>
    <w:p w14:paraId="20E44054" w14:textId="77777777" w:rsidR="006C3C15" w:rsidRPr="005752C5" w:rsidRDefault="006C3C15" w:rsidP="006C3C15">
      <w:pPr>
        <w:spacing w:line="480" w:lineRule="auto"/>
        <w:ind w:left="5040" w:firstLine="720"/>
        <w:rPr>
          <w:sz w:val="24"/>
          <w:szCs w:val="24"/>
        </w:rPr>
      </w:pPr>
    </w:p>
    <w:p w14:paraId="6F84AA5C" w14:textId="77777777" w:rsidR="006C3C15" w:rsidRPr="005752C5" w:rsidRDefault="006C3C15" w:rsidP="006C3C15">
      <w:pPr>
        <w:ind w:left="5040" w:firstLine="720"/>
        <w:rPr>
          <w:sz w:val="24"/>
          <w:szCs w:val="24"/>
        </w:rPr>
      </w:pPr>
      <w:r w:rsidRPr="005752C5">
        <w:rPr>
          <w:sz w:val="24"/>
          <w:szCs w:val="24"/>
        </w:rPr>
        <w:t>___________________________</w:t>
      </w:r>
    </w:p>
    <w:p w14:paraId="48B7D81C" w14:textId="2C05943D" w:rsidR="00324A5F" w:rsidRDefault="00BA7231" w:rsidP="00360D19">
      <w:pP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 block]</w:t>
      </w:r>
      <w:r w:rsidR="00F47C0B" w:rsidRPr="005752C5">
        <w:rPr>
          <w:sz w:val="24"/>
          <w:szCs w:val="24"/>
        </w:rPr>
        <w:tab/>
      </w:r>
      <w:r w:rsidR="00360D19">
        <w:rPr>
          <w:sz w:val="24"/>
          <w:szCs w:val="24"/>
        </w:rPr>
        <w:tab/>
      </w:r>
      <w:r w:rsidR="00324A5F">
        <w:rPr>
          <w:b/>
          <w:sz w:val="24"/>
          <w:szCs w:val="24"/>
        </w:rPr>
        <w:br w:type="page"/>
      </w:r>
    </w:p>
    <w:p w14:paraId="488F72B0" w14:textId="77777777" w:rsidR="005752C5" w:rsidRPr="005752C5" w:rsidRDefault="005752C5">
      <w:pPr>
        <w:widowControl/>
        <w:autoSpaceDE/>
        <w:autoSpaceDN/>
        <w:adjustRightInd/>
        <w:spacing w:after="160" w:line="259" w:lineRule="auto"/>
        <w:rPr>
          <w:b/>
          <w:sz w:val="24"/>
          <w:szCs w:val="24"/>
        </w:rPr>
      </w:pPr>
    </w:p>
    <w:p w14:paraId="4FEA7733" w14:textId="77777777" w:rsidR="005752C5" w:rsidRPr="005752C5" w:rsidRDefault="005752C5" w:rsidP="005752C5">
      <w:pPr>
        <w:jc w:val="center"/>
        <w:rPr>
          <w:b/>
          <w:bCs/>
          <w:sz w:val="24"/>
          <w:szCs w:val="24"/>
          <w:u w:val="single"/>
        </w:rPr>
      </w:pPr>
      <w:r w:rsidRPr="005752C5">
        <w:rPr>
          <w:b/>
          <w:bCs/>
          <w:sz w:val="24"/>
          <w:szCs w:val="24"/>
          <w:u w:val="single"/>
        </w:rPr>
        <w:t>VERIFICATION</w:t>
      </w:r>
    </w:p>
    <w:p w14:paraId="70EBAEE0" w14:textId="77777777" w:rsidR="005752C5" w:rsidRPr="005752C5" w:rsidRDefault="005752C5" w:rsidP="005752C5">
      <w:pPr>
        <w:jc w:val="center"/>
        <w:rPr>
          <w:b/>
          <w:bCs/>
          <w:sz w:val="24"/>
          <w:szCs w:val="24"/>
          <w:u w:val="single"/>
        </w:rPr>
      </w:pPr>
    </w:p>
    <w:p w14:paraId="1CA0AEEE" w14:textId="0868A2FB" w:rsidR="005752C5" w:rsidRDefault="005752C5" w:rsidP="005752C5">
      <w:pPr>
        <w:spacing w:line="480" w:lineRule="auto"/>
        <w:jc w:val="both"/>
        <w:rPr>
          <w:sz w:val="24"/>
          <w:szCs w:val="24"/>
        </w:rPr>
      </w:pPr>
      <w:r w:rsidRPr="005752C5">
        <w:rPr>
          <w:sz w:val="24"/>
          <w:szCs w:val="24"/>
        </w:rPr>
        <w:tab/>
        <w:t>I verify that the statements made in the foregoing Motion are true and correct to the best of my knowledge, information and belief. I understand that false statements herein are made subject</w:t>
      </w:r>
      <w:r w:rsidR="00216F4A">
        <w:rPr>
          <w:sz w:val="24"/>
          <w:szCs w:val="24"/>
        </w:rPr>
        <w:t xml:space="preserve"> to the penalties of 18 Pa.C.S</w:t>
      </w:r>
      <w:r w:rsidRPr="005752C5">
        <w:rPr>
          <w:sz w:val="24"/>
          <w:szCs w:val="24"/>
        </w:rPr>
        <w:t>. § 4904 relating to unsworn falsification to authorities.</w:t>
      </w:r>
    </w:p>
    <w:p w14:paraId="1D6D619A" w14:textId="77777777" w:rsidR="002E1952" w:rsidRPr="005752C5" w:rsidRDefault="002E1952" w:rsidP="005752C5">
      <w:pPr>
        <w:spacing w:line="480" w:lineRule="auto"/>
        <w:jc w:val="both"/>
        <w:rPr>
          <w:sz w:val="24"/>
          <w:szCs w:val="24"/>
        </w:rPr>
      </w:pPr>
    </w:p>
    <w:p w14:paraId="0B0909FD" w14:textId="777AFAA3" w:rsidR="0077561E" w:rsidRPr="005752C5" w:rsidRDefault="005752C5" w:rsidP="0077561E">
      <w:pPr>
        <w:rPr>
          <w:sz w:val="24"/>
          <w:szCs w:val="24"/>
        </w:rPr>
      </w:pPr>
      <w:r w:rsidRPr="005752C5">
        <w:rPr>
          <w:sz w:val="24"/>
          <w:szCs w:val="24"/>
        </w:rPr>
        <w:t>Date:</w:t>
      </w:r>
      <w:r w:rsidR="00BA7231">
        <w:rPr>
          <w:sz w:val="24"/>
          <w:szCs w:val="24"/>
        </w:rPr>
        <w:tab/>
      </w:r>
      <w:r w:rsidRPr="005752C5">
        <w:rPr>
          <w:sz w:val="24"/>
          <w:szCs w:val="24"/>
        </w:rPr>
        <w:tab/>
      </w:r>
      <w:r w:rsidRPr="005752C5">
        <w:rPr>
          <w:sz w:val="24"/>
          <w:szCs w:val="24"/>
        </w:rPr>
        <w:tab/>
      </w:r>
      <w:r w:rsidRPr="005752C5">
        <w:rPr>
          <w:sz w:val="24"/>
          <w:szCs w:val="24"/>
        </w:rPr>
        <w:tab/>
      </w:r>
      <w:r w:rsidRPr="005752C5">
        <w:rPr>
          <w:sz w:val="24"/>
          <w:szCs w:val="24"/>
        </w:rPr>
        <w:tab/>
      </w:r>
      <w:r w:rsidR="0077561E">
        <w:rPr>
          <w:sz w:val="24"/>
          <w:szCs w:val="24"/>
        </w:rPr>
        <w:tab/>
      </w:r>
      <w:r w:rsidR="0077561E">
        <w:rPr>
          <w:sz w:val="24"/>
          <w:szCs w:val="24"/>
        </w:rPr>
        <w:tab/>
      </w:r>
      <w:r w:rsidR="0077561E" w:rsidRPr="005752C5">
        <w:rPr>
          <w:sz w:val="24"/>
          <w:szCs w:val="24"/>
        </w:rPr>
        <w:t>___________________________</w:t>
      </w:r>
    </w:p>
    <w:p w14:paraId="24D522AE" w14:textId="77777777" w:rsidR="004B1D36" w:rsidRDefault="004B1D36" w:rsidP="0077561E">
      <w:pPr>
        <w:jc w:val="both"/>
        <w:rPr>
          <w:b/>
          <w:sz w:val="24"/>
          <w:szCs w:val="24"/>
        </w:rPr>
      </w:pPr>
    </w:p>
    <w:p w14:paraId="1FA0354B" w14:textId="77777777" w:rsidR="004B1D36" w:rsidRDefault="004B1D36" w:rsidP="0077561E">
      <w:pPr>
        <w:jc w:val="both"/>
        <w:rPr>
          <w:b/>
          <w:sz w:val="24"/>
          <w:szCs w:val="24"/>
        </w:rPr>
      </w:pPr>
    </w:p>
    <w:p w14:paraId="60294E0B" w14:textId="77777777" w:rsidR="004B1D36" w:rsidRDefault="004B1D36" w:rsidP="0077561E">
      <w:pPr>
        <w:jc w:val="both"/>
        <w:rPr>
          <w:b/>
          <w:sz w:val="24"/>
          <w:szCs w:val="24"/>
        </w:rPr>
      </w:pPr>
    </w:p>
    <w:p w14:paraId="49E186CC" w14:textId="77777777" w:rsidR="004B1D36" w:rsidRDefault="004B1D36">
      <w:pPr>
        <w:widowControl/>
        <w:autoSpaceDE/>
        <w:autoSpaceDN/>
        <w:adjustRightInd/>
        <w:spacing w:after="160" w:line="259" w:lineRule="auto"/>
        <w:rPr>
          <w:b/>
          <w:sz w:val="24"/>
          <w:szCs w:val="24"/>
        </w:rPr>
      </w:pPr>
      <w:r>
        <w:rPr>
          <w:b/>
          <w:sz w:val="24"/>
          <w:szCs w:val="24"/>
        </w:rPr>
        <w:br w:type="page"/>
      </w:r>
    </w:p>
    <w:p w14:paraId="331DE67A" w14:textId="77777777" w:rsidR="007021D9" w:rsidRPr="000E58C8" w:rsidRDefault="007021D9" w:rsidP="007021D9">
      <w:pPr>
        <w:jc w:val="center"/>
        <w:outlineLvl w:val="0"/>
        <w:rPr>
          <w:b/>
          <w:bCs/>
          <w:sz w:val="24"/>
          <w:szCs w:val="24"/>
        </w:rPr>
      </w:pPr>
      <w:r w:rsidRPr="000E58C8">
        <w:rPr>
          <w:sz w:val="24"/>
          <w:szCs w:val="24"/>
          <w:lang w:val="en-CA"/>
        </w:rPr>
        <w:lastRenderedPageBreak/>
        <w:fldChar w:fldCharType="begin"/>
      </w:r>
      <w:r w:rsidRPr="000E58C8">
        <w:rPr>
          <w:sz w:val="24"/>
          <w:szCs w:val="24"/>
          <w:lang w:val="en-CA"/>
        </w:rPr>
        <w:instrText xml:space="preserve"> SEQ CHAPTER \h \r 1</w:instrText>
      </w:r>
      <w:r w:rsidRPr="000E58C8">
        <w:rPr>
          <w:sz w:val="24"/>
          <w:szCs w:val="24"/>
          <w:lang w:val="en-CA"/>
        </w:rPr>
        <w:fldChar w:fldCharType="end"/>
      </w:r>
      <w:r w:rsidRPr="000E58C8">
        <w:rPr>
          <w:b/>
          <w:bCs/>
          <w:sz w:val="24"/>
          <w:szCs w:val="24"/>
        </w:rPr>
        <w:t xml:space="preserve">IN THE COURT OF COMMON PLEAS </w:t>
      </w:r>
      <w:r>
        <w:rPr>
          <w:b/>
          <w:bCs/>
          <w:sz w:val="24"/>
          <w:szCs w:val="24"/>
        </w:rPr>
        <w:t xml:space="preserve">OF </w:t>
      </w:r>
      <w:r w:rsidRPr="000E58C8">
        <w:rPr>
          <w:b/>
          <w:bCs/>
          <w:sz w:val="24"/>
          <w:szCs w:val="24"/>
        </w:rPr>
        <w:t>PHILADELPHIA COUNTY</w:t>
      </w:r>
    </w:p>
    <w:p w14:paraId="1D1FAE37" w14:textId="77777777" w:rsidR="007021D9" w:rsidRPr="000E58C8" w:rsidRDefault="007021D9" w:rsidP="007021D9">
      <w:pPr>
        <w:jc w:val="center"/>
        <w:outlineLvl w:val="0"/>
        <w:rPr>
          <w:b/>
          <w:bCs/>
          <w:sz w:val="24"/>
          <w:szCs w:val="24"/>
        </w:rPr>
      </w:pPr>
      <w:r w:rsidRPr="000E58C8">
        <w:rPr>
          <w:b/>
          <w:bCs/>
          <w:sz w:val="24"/>
          <w:szCs w:val="24"/>
        </w:rPr>
        <w:t>FIRST JUDICIAL DISTRICT OF PENNSYLVANIA</w:t>
      </w:r>
    </w:p>
    <w:p w14:paraId="636B29ED" w14:textId="77777777" w:rsidR="007021D9" w:rsidRPr="000E58C8" w:rsidRDefault="007021D9" w:rsidP="007021D9">
      <w:pPr>
        <w:rPr>
          <w:b/>
          <w:bCs/>
          <w:sz w:val="24"/>
          <w:szCs w:val="24"/>
        </w:rPr>
      </w:pPr>
    </w:p>
    <w:p w14:paraId="213460E9" w14:textId="77777777" w:rsidR="007021D9" w:rsidRPr="000E58C8" w:rsidRDefault="007021D9" w:rsidP="007021D9">
      <w:pPr>
        <w:jc w:val="center"/>
        <w:outlineLvl w:val="0"/>
        <w:rPr>
          <w:b/>
          <w:bCs/>
          <w:sz w:val="24"/>
          <w:szCs w:val="24"/>
          <w:u w:val="single"/>
        </w:rPr>
      </w:pPr>
      <w:r w:rsidRPr="000E58C8">
        <w:rPr>
          <w:b/>
          <w:bCs/>
          <w:sz w:val="24"/>
          <w:szCs w:val="24"/>
          <w:u w:val="single"/>
        </w:rPr>
        <w:t>TRIAL DIVISION—CRIMINAL</w:t>
      </w:r>
    </w:p>
    <w:p w14:paraId="71768F20" w14:textId="77777777" w:rsidR="007021D9" w:rsidRPr="005752C5" w:rsidRDefault="007021D9" w:rsidP="007021D9">
      <w:pPr>
        <w:rPr>
          <w:b/>
          <w:bCs/>
          <w:sz w:val="24"/>
          <w:szCs w:val="24"/>
        </w:rPr>
      </w:pPr>
    </w:p>
    <w:p w14:paraId="6C5DBF93"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COMMONWEALTH OF PENNSYLVANIA</w:t>
      </w:r>
      <w:r w:rsidRPr="005752C5">
        <w:rPr>
          <w:b/>
          <w:bCs/>
          <w:sz w:val="24"/>
          <w:szCs w:val="24"/>
        </w:rPr>
        <w:tab/>
        <w:t>:</w:t>
      </w:r>
      <w:r w:rsidRPr="005752C5">
        <w:rPr>
          <w:b/>
          <w:bCs/>
          <w:sz w:val="24"/>
          <w:szCs w:val="24"/>
        </w:rPr>
        <w:tab/>
      </w:r>
      <w:r w:rsidRPr="005752C5">
        <w:rPr>
          <w:b/>
          <w:bCs/>
          <w:sz w:val="24"/>
          <w:szCs w:val="24"/>
        </w:rPr>
        <w:tab/>
      </w:r>
    </w:p>
    <w:p w14:paraId="638B5B78" w14:textId="77777777" w:rsidR="007021D9" w:rsidRPr="005752C5" w:rsidRDefault="007021D9" w:rsidP="007021D9">
      <w:pPr>
        <w:tabs>
          <w:tab w:val="left" w:pos="720"/>
          <w:tab w:val="left" w:pos="1440"/>
          <w:tab w:val="left" w:pos="2160"/>
          <w:tab w:val="left" w:pos="2880"/>
          <w:tab w:val="left" w:pos="3600"/>
          <w:tab w:val="left" w:pos="4320"/>
          <w:tab w:val="left" w:pos="5040"/>
          <w:tab w:val="left" w:pos="576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r w:rsidRPr="005752C5">
        <w:rPr>
          <w:b/>
          <w:bCs/>
          <w:sz w:val="24"/>
          <w:szCs w:val="24"/>
        </w:rPr>
        <w:tab/>
      </w:r>
    </w:p>
    <w:p w14:paraId="7440E82D" w14:textId="77777777" w:rsidR="007021D9" w:rsidRPr="005752C5" w:rsidRDefault="007021D9" w:rsidP="007021D9">
      <w:pPr>
        <w:tabs>
          <w:tab w:val="left" w:pos="720"/>
          <w:tab w:val="left" w:pos="1440"/>
          <w:tab w:val="left" w:pos="2160"/>
          <w:tab w:val="left" w:pos="2880"/>
          <w:tab w:val="left" w:pos="3600"/>
          <w:tab w:val="left" w:pos="4320"/>
          <w:tab w:val="left" w:pos="5040"/>
          <w:tab w:val="left" w:pos="6405"/>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79180187" w14:textId="77777777" w:rsidR="007021D9" w:rsidRPr="005752C5" w:rsidRDefault="007021D9" w:rsidP="007021D9">
      <w:pPr>
        <w:rPr>
          <w:b/>
          <w:bCs/>
          <w:sz w:val="24"/>
          <w:szCs w:val="24"/>
        </w:rPr>
      </w:pPr>
      <w:r w:rsidRPr="005752C5">
        <w:rPr>
          <w:b/>
          <w:bCs/>
          <w:sz w:val="24"/>
          <w:szCs w:val="24"/>
        </w:rPr>
        <w:tab/>
        <w:t>v.</w:t>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t xml:space="preserve">No.     </w:t>
      </w:r>
      <w:r w:rsidRPr="005752C5">
        <w:rPr>
          <w:b/>
          <w:bCs/>
          <w:sz w:val="24"/>
          <w:szCs w:val="24"/>
        </w:rPr>
        <w:tab/>
      </w:r>
      <w:r>
        <w:rPr>
          <w:b/>
          <w:sz w:val="24"/>
          <w:szCs w:val="24"/>
        </w:rPr>
        <w:t>CP-51</w:t>
      </w:r>
      <w:r w:rsidRPr="005B4796">
        <w:rPr>
          <w:b/>
          <w:sz w:val="24"/>
          <w:szCs w:val="24"/>
        </w:rPr>
        <w:t>-CR-</w:t>
      </w:r>
    </w:p>
    <w:p w14:paraId="28FF8990"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p>
    <w:p w14:paraId="6E4D13FB" w14:textId="77777777" w:rsidR="007021D9" w:rsidRPr="005752C5" w:rsidRDefault="007021D9" w:rsidP="007021D9">
      <w:pPr>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t xml:space="preserve">        </w:t>
      </w:r>
      <w:r w:rsidRPr="005752C5">
        <w:rPr>
          <w:b/>
          <w:bCs/>
          <w:sz w:val="24"/>
          <w:szCs w:val="24"/>
        </w:rPr>
        <w:tab/>
      </w:r>
    </w:p>
    <w:p w14:paraId="1E0466A4"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BA7231">
        <w:rPr>
          <w:b/>
          <w:bCs/>
          <w:color w:val="FF0000"/>
          <w:sz w:val="24"/>
          <w:szCs w:val="24"/>
        </w:rPr>
        <w:t>JOHN DOE</w:t>
      </w:r>
      <w:r w:rsidRPr="00BA7231">
        <w:rPr>
          <w:b/>
          <w:bCs/>
          <w:color w:val="FF0000"/>
          <w:sz w:val="24"/>
          <w:szCs w:val="24"/>
        </w:rPr>
        <w:tab/>
      </w:r>
      <w:r>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 xml:space="preserve">:                   </w:t>
      </w:r>
      <w:r w:rsidRPr="005752C5">
        <w:rPr>
          <w:b/>
          <w:bCs/>
          <w:sz w:val="24"/>
          <w:szCs w:val="24"/>
        </w:rPr>
        <w:tab/>
      </w:r>
    </w:p>
    <w:p w14:paraId="29E26F21" w14:textId="77777777" w:rsidR="007021D9" w:rsidRPr="005752C5" w:rsidRDefault="007021D9" w:rsidP="007021D9">
      <w:pPr>
        <w:tabs>
          <w:tab w:val="left" w:pos="720"/>
          <w:tab w:val="left" w:pos="1440"/>
          <w:tab w:val="left" w:pos="2160"/>
          <w:tab w:val="left" w:pos="2880"/>
          <w:tab w:val="left" w:pos="3600"/>
          <w:tab w:val="left" w:pos="4320"/>
          <w:tab w:val="left" w:pos="5040"/>
        </w:tabs>
        <w:rPr>
          <w:b/>
          <w:bCs/>
          <w:sz w:val="24"/>
          <w:szCs w:val="24"/>
        </w:rPr>
      </w:pP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r>
      <w:r w:rsidRPr="005752C5">
        <w:rPr>
          <w:b/>
          <w:bCs/>
          <w:sz w:val="24"/>
          <w:szCs w:val="24"/>
        </w:rPr>
        <w:tab/>
        <w:t>:</w:t>
      </w:r>
      <w:r w:rsidRPr="005752C5">
        <w:rPr>
          <w:b/>
          <w:bCs/>
          <w:sz w:val="24"/>
          <w:szCs w:val="24"/>
        </w:rPr>
        <w:tab/>
      </w:r>
      <w:r w:rsidRPr="005752C5">
        <w:rPr>
          <w:b/>
          <w:bCs/>
          <w:sz w:val="24"/>
          <w:szCs w:val="24"/>
        </w:rPr>
        <w:tab/>
      </w:r>
    </w:p>
    <w:p w14:paraId="436B2F15" w14:textId="6ECE1EC0" w:rsidR="004B1D36" w:rsidRPr="005752C5" w:rsidRDefault="007021D9" w:rsidP="007021D9">
      <w:pPr>
        <w:rPr>
          <w:b/>
          <w:bCs/>
          <w:sz w:val="24"/>
          <w:szCs w:val="24"/>
        </w:rPr>
      </w:pPr>
      <w:r w:rsidRPr="005752C5">
        <w:rPr>
          <w:b/>
          <w:bCs/>
          <w:sz w:val="24"/>
          <w:szCs w:val="24"/>
        </w:rPr>
        <w:t>__________________________________________:</w:t>
      </w:r>
      <w:r w:rsidR="00922CB7" w:rsidRPr="005752C5">
        <w:rPr>
          <w:b/>
          <w:bCs/>
          <w:sz w:val="24"/>
          <w:szCs w:val="24"/>
        </w:rPr>
        <w:tab/>
      </w:r>
      <w:r w:rsidR="004B1D36" w:rsidRPr="005752C5">
        <w:rPr>
          <w:b/>
          <w:bCs/>
          <w:sz w:val="24"/>
          <w:szCs w:val="24"/>
        </w:rPr>
        <w:tab/>
      </w:r>
    </w:p>
    <w:p w14:paraId="01FA21C2" w14:textId="77777777" w:rsidR="004B1D36" w:rsidRPr="005752C5" w:rsidRDefault="004B1D36" w:rsidP="004B1D36">
      <w:pPr>
        <w:tabs>
          <w:tab w:val="left" w:pos="6825"/>
        </w:tabs>
        <w:rPr>
          <w:sz w:val="24"/>
          <w:szCs w:val="24"/>
        </w:rPr>
      </w:pPr>
      <w:r w:rsidRPr="005752C5">
        <w:rPr>
          <w:sz w:val="24"/>
          <w:szCs w:val="24"/>
        </w:rPr>
        <w:tab/>
      </w:r>
    </w:p>
    <w:p w14:paraId="73EDBCE1" w14:textId="77777777" w:rsidR="004B1D36" w:rsidRPr="005752C5" w:rsidRDefault="004B1D36" w:rsidP="004B1D36">
      <w:pPr>
        <w:rPr>
          <w:sz w:val="24"/>
          <w:szCs w:val="24"/>
        </w:rPr>
      </w:pPr>
    </w:p>
    <w:p w14:paraId="027406CB" w14:textId="24F7C848" w:rsidR="004B1D36" w:rsidRPr="005752C5" w:rsidRDefault="004B1D36" w:rsidP="004B1D36">
      <w:pPr>
        <w:jc w:val="center"/>
        <w:outlineLvl w:val="0"/>
        <w:rPr>
          <w:sz w:val="24"/>
          <w:szCs w:val="24"/>
        </w:rPr>
      </w:pPr>
      <w:r>
        <w:rPr>
          <w:b/>
          <w:bCs/>
          <w:sz w:val="24"/>
          <w:szCs w:val="24"/>
        </w:rPr>
        <w:t>ORDER WAIVING COSTS</w:t>
      </w:r>
    </w:p>
    <w:p w14:paraId="38355850" w14:textId="77777777" w:rsidR="004B1D36" w:rsidRPr="005752C5" w:rsidRDefault="004B1D36" w:rsidP="004B1D36">
      <w:pPr>
        <w:rPr>
          <w:sz w:val="24"/>
          <w:szCs w:val="24"/>
        </w:rPr>
      </w:pPr>
    </w:p>
    <w:p w14:paraId="56CD9CE9" w14:textId="199293E2" w:rsidR="004B1D36" w:rsidRDefault="004B1D36" w:rsidP="004B1D36">
      <w:pPr>
        <w:spacing w:line="480" w:lineRule="auto"/>
        <w:rPr>
          <w:sz w:val="24"/>
          <w:szCs w:val="24"/>
        </w:rPr>
      </w:pPr>
      <w:r>
        <w:rPr>
          <w:sz w:val="24"/>
          <w:szCs w:val="24"/>
        </w:rPr>
        <w:t xml:space="preserve">Upon consideration of the Defendant’s Motion in the above-captioned case, and upon consideration of the record, it is on this ____ day of ________________, </w:t>
      </w:r>
      <w:r w:rsidR="00FC2DBF">
        <w:rPr>
          <w:sz w:val="24"/>
          <w:szCs w:val="24"/>
        </w:rPr>
        <w:t>20</w:t>
      </w:r>
      <w:r w:rsidR="00FC2DBF" w:rsidRPr="00271F6B">
        <w:rPr>
          <w:color w:val="FF0000"/>
          <w:sz w:val="24"/>
          <w:szCs w:val="24"/>
        </w:rPr>
        <w:t>1</w:t>
      </w:r>
      <w:r w:rsidR="00FC2DBF" w:rsidRPr="00891BA9">
        <w:rPr>
          <w:color w:val="FF0000"/>
          <w:sz w:val="24"/>
          <w:szCs w:val="24"/>
        </w:rPr>
        <w:t>9</w:t>
      </w:r>
      <w:r w:rsidR="00FC2DBF">
        <w:rPr>
          <w:sz w:val="24"/>
          <w:szCs w:val="24"/>
        </w:rPr>
        <w:t xml:space="preserve"> </w:t>
      </w:r>
      <w:r>
        <w:rPr>
          <w:sz w:val="24"/>
          <w:szCs w:val="24"/>
        </w:rPr>
        <w:t xml:space="preserve">ORDERED that: </w:t>
      </w:r>
    </w:p>
    <w:p w14:paraId="08F4915F" w14:textId="7986E599" w:rsidR="00901CA8" w:rsidRPr="00901CA8" w:rsidRDefault="004B1D36" w:rsidP="00922CB7">
      <w:pPr>
        <w:pStyle w:val="ListParagraph"/>
        <w:numPr>
          <w:ilvl w:val="0"/>
          <w:numId w:val="21"/>
        </w:numPr>
        <w:spacing w:line="480" w:lineRule="auto"/>
        <w:rPr>
          <w:b/>
          <w:sz w:val="24"/>
          <w:szCs w:val="24"/>
        </w:rPr>
      </w:pPr>
      <w:r>
        <w:rPr>
          <w:sz w:val="24"/>
          <w:szCs w:val="24"/>
        </w:rPr>
        <w:t>All outstanding court costs in this matter are WAIVED</w:t>
      </w:r>
      <w:r w:rsidR="00A47DA7">
        <w:rPr>
          <w:sz w:val="24"/>
          <w:szCs w:val="24"/>
        </w:rPr>
        <w:t>, and the Clerk of Courts is hereby ORDERED to adjust the accounting in the case accordingly</w:t>
      </w:r>
      <w:r w:rsidR="00922CB7">
        <w:rPr>
          <w:sz w:val="24"/>
          <w:szCs w:val="24"/>
        </w:rPr>
        <w:t>.</w:t>
      </w:r>
    </w:p>
    <w:p w14:paraId="1FB54165" w14:textId="77777777" w:rsidR="00901CA8" w:rsidRDefault="00901CA8" w:rsidP="00901CA8">
      <w:pPr>
        <w:spacing w:line="480" w:lineRule="auto"/>
        <w:rPr>
          <w:b/>
          <w:sz w:val="24"/>
          <w:szCs w:val="24"/>
        </w:rPr>
      </w:pPr>
    </w:p>
    <w:p w14:paraId="18F5D7CF" w14:textId="77777777" w:rsidR="00901CA8" w:rsidRDefault="00901CA8" w:rsidP="00901CA8">
      <w:pPr>
        <w:ind w:left="5760"/>
        <w:rPr>
          <w:sz w:val="24"/>
          <w:szCs w:val="24"/>
        </w:rPr>
      </w:pPr>
      <w:r>
        <w:rPr>
          <w:sz w:val="24"/>
          <w:szCs w:val="24"/>
        </w:rPr>
        <w:t xml:space="preserve">BY THE COURT: </w:t>
      </w:r>
    </w:p>
    <w:p w14:paraId="48B1FD5D" w14:textId="77777777" w:rsidR="00901CA8" w:rsidRDefault="00901CA8" w:rsidP="00901CA8">
      <w:pPr>
        <w:ind w:left="5760"/>
        <w:rPr>
          <w:sz w:val="24"/>
          <w:szCs w:val="24"/>
        </w:rPr>
      </w:pPr>
    </w:p>
    <w:p w14:paraId="1BD1962D" w14:textId="77777777" w:rsidR="00901CA8" w:rsidRDefault="00901CA8" w:rsidP="00901CA8">
      <w:pPr>
        <w:ind w:left="5760"/>
        <w:rPr>
          <w:sz w:val="24"/>
          <w:szCs w:val="24"/>
        </w:rPr>
      </w:pPr>
    </w:p>
    <w:p w14:paraId="2E1651B2" w14:textId="77777777" w:rsidR="00901CA8" w:rsidRDefault="00901CA8" w:rsidP="00901CA8">
      <w:pPr>
        <w:ind w:left="5760"/>
        <w:rPr>
          <w:sz w:val="24"/>
          <w:szCs w:val="24"/>
        </w:rPr>
      </w:pPr>
      <w:r>
        <w:rPr>
          <w:sz w:val="24"/>
          <w:szCs w:val="24"/>
        </w:rPr>
        <w:t>______________________________</w:t>
      </w:r>
    </w:p>
    <w:p w14:paraId="527AFEF5" w14:textId="01AAACEF" w:rsidR="00901CA8" w:rsidRDefault="00901CA8" w:rsidP="00901CA8">
      <w:pPr>
        <w:ind w:left="5760"/>
        <w:rPr>
          <w:sz w:val="24"/>
          <w:szCs w:val="24"/>
        </w:rPr>
      </w:pPr>
      <w:r>
        <w:rPr>
          <w:sz w:val="24"/>
          <w:szCs w:val="24"/>
        </w:rPr>
        <w:t>Judge, Court of Common Pleas</w:t>
      </w:r>
    </w:p>
    <w:p w14:paraId="33B56D26" w14:textId="77777777" w:rsidR="003F21EA" w:rsidRDefault="003F21EA" w:rsidP="00901CA8">
      <w:pPr>
        <w:spacing w:line="480" w:lineRule="auto"/>
        <w:ind w:left="5760"/>
        <w:rPr>
          <w:b/>
          <w:sz w:val="24"/>
          <w:szCs w:val="24"/>
        </w:rPr>
      </w:pPr>
    </w:p>
    <w:p w14:paraId="0C8A00FC" w14:textId="77777777" w:rsidR="003F21EA" w:rsidRDefault="003F21EA">
      <w:pPr>
        <w:widowControl/>
        <w:autoSpaceDE/>
        <w:autoSpaceDN/>
        <w:adjustRightInd/>
        <w:spacing w:after="160" w:line="259" w:lineRule="auto"/>
        <w:rPr>
          <w:b/>
          <w:sz w:val="24"/>
          <w:szCs w:val="24"/>
        </w:rPr>
      </w:pPr>
      <w:r>
        <w:rPr>
          <w:b/>
          <w:sz w:val="24"/>
          <w:szCs w:val="24"/>
        </w:rPr>
        <w:br w:type="page"/>
      </w:r>
    </w:p>
    <w:p w14:paraId="561A6871" w14:textId="23299E78" w:rsidR="00241ED1" w:rsidRPr="00901CA8" w:rsidRDefault="00241ED1" w:rsidP="003F21EA">
      <w:pPr>
        <w:ind w:left="5760"/>
        <w:rPr>
          <w:b/>
          <w:sz w:val="24"/>
          <w:szCs w:val="24"/>
        </w:rPr>
      </w:pPr>
    </w:p>
    <w:p w14:paraId="4E259084" w14:textId="77777777" w:rsidR="006C3C15" w:rsidRPr="005752C5" w:rsidRDefault="006C3C15" w:rsidP="006C3C15">
      <w:pPr>
        <w:spacing w:line="480" w:lineRule="auto"/>
        <w:jc w:val="center"/>
        <w:outlineLvl w:val="0"/>
        <w:rPr>
          <w:sz w:val="24"/>
          <w:szCs w:val="24"/>
        </w:rPr>
      </w:pPr>
      <w:r w:rsidRPr="005752C5">
        <w:rPr>
          <w:b/>
          <w:sz w:val="24"/>
          <w:szCs w:val="24"/>
        </w:rPr>
        <w:t>CERTIFICATE OF SERVICE</w:t>
      </w:r>
    </w:p>
    <w:p w14:paraId="1225ED26" w14:textId="77777777" w:rsidR="006C3C15" w:rsidRPr="005752C5" w:rsidRDefault="006C3C15" w:rsidP="006C3C15">
      <w:pPr>
        <w:spacing w:line="480" w:lineRule="auto"/>
        <w:rPr>
          <w:sz w:val="24"/>
          <w:szCs w:val="24"/>
        </w:rPr>
      </w:pPr>
      <w:r w:rsidRPr="005752C5">
        <w:rPr>
          <w:sz w:val="24"/>
          <w:szCs w:val="24"/>
        </w:rPr>
        <w:t>I hereby certify that the foregoing document was served upon the parties at the addresses and in the manner listed below:</w:t>
      </w:r>
    </w:p>
    <w:p w14:paraId="5407926F" w14:textId="77777777" w:rsidR="006C3C15" w:rsidRPr="005752C5" w:rsidRDefault="006C3C15" w:rsidP="006C3C15">
      <w:pPr>
        <w:outlineLvl w:val="0"/>
        <w:rPr>
          <w:sz w:val="24"/>
          <w:szCs w:val="24"/>
        </w:rPr>
      </w:pPr>
      <w:r w:rsidRPr="005752C5">
        <w:rPr>
          <w:b/>
          <w:sz w:val="24"/>
          <w:szCs w:val="24"/>
          <w:u w:val="single"/>
        </w:rPr>
        <w:t>Via USPS</w:t>
      </w:r>
      <w:r w:rsidRPr="005752C5">
        <w:rPr>
          <w:b/>
          <w:sz w:val="24"/>
          <w:szCs w:val="24"/>
        </w:rPr>
        <w:t>:</w:t>
      </w:r>
    </w:p>
    <w:p w14:paraId="41899F0A" w14:textId="77777777" w:rsidR="006C3C15" w:rsidRPr="005752C5" w:rsidRDefault="006C3C15" w:rsidP="006C3C15">
      <w:pPr>
        <w:rPr>
          <w:sz w:val="24"/>
          <w:szCs w:val="24"/>
        </w:rPr>
      </w:pPr>
    </w:p>
    <w:p w14:paraId="1C4C9031" w14:textId="6C931D41" w:rsidR="00A94ECA" w:rsidRPr="005752C5" w:rsidRDefault="00443DC7" w:rsidP="00A94ECA">
      <w:pPr>
        <w:rPr>
          <w:sz w:val="24"/>
          <w:szCs w:val="24"/>
        </w:rPr>
      </w:pPr>
      <w:r w:rsidRPr="005752C5">
        <w:rPr>
          <w:sz w:val="24"/>
          <w:szCs w:val="24"/>
        </w:rPr>
        <w:t>District Attorney</w:t>
      </w:r>
    </w:p>
    <w:p w14:paraId="475EC6D3" w14:textId="77777777" w:rsidR="006C3C15" w:rsidRPr="005752C5" w:rsidRDefault="006C3C15" w:rsidP="006C3C15">
      <w:pPr>
        <w:rPr>
          <w:sz w:val="24"/>
          <w:szCs w:val="24"/>
        </w:rPr>
      </w:pPr>
    </w:p>
    <w:p w14:paraId="19FE75A1" w14:textId="77777777" w:rsidR="006C3C15" w:rsidRPr="005752C5" w:rsidRDefault="006C3C15" w:rsidP="006C3C15">
      <w:pPr>
        <w:rPr>
          <w:sz w:val="24"/>
          <w:szCs w:val="24"/>
        </w:rPr>
      </w:pPr>
    </w:p>
    <w:p w14:paraId="097A41C3" w14:textId="77777777" w:rsidR="00C869F9" w:rsidRPr="005752C5" w:rsidRDefault="00C869F9" w:rsidP="00C869F9">
      <w:pPr>
        <w:jc w:val="center"/>
        <w:rPr>
          <w:b/>
          <w:sz w:val="24"/>
          <w:szCs w:val="24"/>
        </w:rPr>
      </w:pPr>
      <w:r w:rsidRPr="005752C5">
        <w:rPr>
          <w:b/>
          <w:sz w:val="24"/>
          <w:szCs w:val="24"/>
        </w:rPr>
        <w:t>CERTIFICATE OF COMPLIANCE</w:t>
      </w:r>
    </w:p>
    <w:p w14:paraId="3239820C" w14:textId="77777777" w:rsidR="00C869F9" w:rsidRPr="005752C5" w:rsidRDefault="00C869F9" w:rsidP="00C869F9">
      <w:pPr>
        <w:rPr>
          <w:sz w:val="24"/>
          <w:szCs w:val="24"/>
        </w:rPr>
      </w:pPr>
    </w:p>
    <w:p w14:paraId="633EE6A4" w14:textId="77777777" w:rsidR="00C869F9" w:rsidRPr="005752C5" w:rsidRDefault="00C869F9" w:rsidP="00C869F9">
      <w:pPr>
        <w:spacing w:line="480" w:lineRule="auto"/>
        <w:rPr>
          <w:sz w:val="24"/>
          <w:szCs w:val="24"/>
        </w:rPr>
      </w:pPr>
      <w:r w:rsidRPr="005752C5">
        <w:rPr>
          <w:sz w:val="24"/>
          <w:szCs w:val="24"/>
        </w:rPr>
        <w:t>I certify that this filing complies with the provisions of the Public Access Policy of the Unified Judicial System of Pennsylvania: Case Records of the Appellate and Trial Courts that require filing confidential information and documents differently than non-confidential information and documents.</w:t>
      </w:r>
    </w:p>
    <w:p w14:paraId="7F230B13" w14:textId="77777777" w:rsidR="00C869F9" w:rsidRPr="005752C5" w:rsidRDefault="00C869F9" w:rsidP="00C869F9">
      <w:pPr>
        <w:rPr>
          <w:sz w:val="24"/>
          <w:szCs w:val="24"/>
        </w:rPr>
      </w:pPr>
    </w:p>
    <w:p w14:paraId="7E6CCE83" w14:textId="77777777" w:rsidR="00C869F9" w:rsidRPr="005752C5" w:rsidRDefault="00C869F9" w:rsidP="00C869F9">
      <w:pPr>
        <w:rPr>
          <w:sz w:val="24"/>
          <w:szCs w:val="24"/>
        </w:rPr>
      </w:pPr>
    </w:p>
    <w:p w14:paraId="2F3B661C" w14:textId="77777777" w:rsidR="00C869F9" w:rsidRPr="005752C5" w:rsidRDefault="00C869F9" w:rsidP="00C869F9">
      <w:pPr>
        <w:rPr>
          <w:sz w:val="24"/>
          <w:szCs w:val="24"/>
        </w:rPr>
      </w:pPr>
    </w:p>
    <w:p w14:paraId="14C91704" w14:textId="77777777" w:rsidR="00C869F9" w:rsidRPr="005752C5" w:rsidRDefault="00C869F9" w:rsidP="00C869F9">
      <w:pPr>
        <w:ind w:left="5040" w:firstLine="720"/>
        <w:rPr>
          <w:sz w:val="24"/>
          <w:szCs w:val="24"/>
        </w:rPr>
      </w:pPr>
      <w:r w:rsidRPr="005752C5">
        <w:rPr>
          <w:sz w:val="24"/>
          <w:szCs w:val="24"/>
        </w:rPr>
        <w:t>___________________________</w:t>
      </w:r>
    </w:p>
    <w:p w14:paraId="6D6A95BC" w14:textId="77777777" w:rsidR="00C87724" w:rsidRPr="005752C5" w:rsidRDefault="00C87724" w:rsidP="00C869F9">
      <w:pPr>
        <w:rPr>
          <w:sz w:val="24"/>
          <w:szCs w:val="24"/>
        </w:rPr>
      </w:pPr>
    </w:p>
    <w:sectPr w:rsidR="00C87724" w:rsidRPr="005752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F7532" w14:textId="77777777" w:rsidR="00005C66" w:rsidRDefault="00005C66" w:rsidP="00144746">
      <w:r>
        <w:separator/>
      </w:r>
    </w:p>
  </w:endnote>
  <w:endnote w:type="continuationSeparator" w:id="0">
    <w:p w14:paraId="1FC3A8C5" w14:textId="77777777" w:rsidR="00005C66" w:rsidRDefault="00005C66"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380531"/>
      <w:docPartObj>
        <w:docPartGallery w:val="Page Numbers (Bottom of Page)"/>
        <w:docPartUnique/>
      </w:docPartObj>
    </w:sdtPr>
    <w:sdtEndPr>
      <w:rPr>
        <w:noProof/>
      </w:rPr>
    </w:sdtEndPr>
    <w:sdtContent>
      <w:p w14:paraId="277E2F89" w14:textId="55040750" w:rsidR="00463086" w:rsidRDefault="00463086">
        <w:pPr>
          <w:pStyle w:val="Footer"/>
          <w:jc w:val="center"/>
        </w:pPr>
        <w:r>
          <w:fldChar w:fldCharType="begin"/>
        </w:r>
        <w:r>
          <w:instrText xml:space="preserve"> PAGE   \* MERGEFORMAT </w:instrText>
        </w:r>
        <w:r>
          <w:fldChar w:fldCharType="separate"/>
        </w:r>
        <w:r w:rsidR="00AB4A20">
          <w:rPr>
            <w:noProof/>
          </w:rPr>
          <w:t>2</w:t>
        </w:r>
        <w:r>
          <w:rPr>
            <w:noProof/>
          </w:rPr>
          <w:fldChar w:fldCharType="end"/>
        </w:r>
      </w:p>
    </w:sdtContent>
  </w:sdt>
  <w:p w14:paraId="2EF270DD" w14:textId="77777777" w:rsidR="00463086" w:rsidRDefault="00463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05F1" w14:textId="77777777" w:rsidR="00005C66" w:rsidRDefault="00005C66" w:rsidP="00144746">
      <w:r>
        <w:separator/>
      </w:r>
    </w:p>
  </w:footnote>
  <w:footnote w:type="continuationSeparator" w:id="0">
    <w:p w14:paraId="5DD34996" w14:textId="77777777" w:rsidR="00005C66" w:rsidRDefault="00005C66" w:rsidP="00144746">
      <w:r>
        <w:continuationSeparator/>
      </w:r>
    </w:p>
  </w:footnote>
  <w:footnote w:id="1">
    <w:p w14:paraId="417B8461" w14:textId="77777777" w:rsidR="00255676" w:rsidRPr="00181354" w:rsidRDefault="00255676" w:rsidP="00255676">
      <w:pPr>
        <w:pStyle w:val="FootnoteText"/>
        <w:rPr>
          <w:rFonts w:eastAsia="Times New Roman" w:cs="Times New Roman"/>
        </w:rPr>
      </w:pPr>
      <w:r w:rsidRPr="00181354">
        <w:rPr>
          <w:rStyle w:val="FootnoteReference"/>
        </w:rPr>
        <w:footnoteRef/>
      </w:r>
      <w:r w:rsidRPr="00181354">
        <w:t xml:space="preserve"> These standards come from the civil </w:t>
      </w:r>
      <w:r w:rsidRPr="00181354">
        <w:rPr>
          <w:i/>
        </w:rPr>
        <w:t>in forma pauperis</w:t>
      </w:r>
      <w:r w:rsidRPr="00181354">
        <w:t xml:space="preserve"> case law, which the Superior Court has repeatedly incorporated into the criminal case law as the “established processes for assessing indigency,” </w:t>
      </w:r>
      <w:r w:rsidRPr="00181354">
        <w:rPr>
          <w:i/>
        </w:rPr>
        <w:t>Commonwealth v. Cannon</w:t>
      </w:r>
      <w:r w:rsidRPr="00181354">
        <w:t xml:space="preserve">, 954 A.2d 1222, 1226 (Pa. Super. Ct. 2008), because of the </w:t>
      </w:r>
      <w:r w:rsidRPr="00181354">
        <w:rPr>
          <w:rFonts w:eastAsia="Times New Roman"/>
        </w:rPr>
        <w:t>“dearth of case law” in criminal cases, compared with the “well-established principles governing indigency in civil cases.”</w:t>
      </w:r>
      <w:r w:rsidRPr="00181354">
        <w:t xml:space="preserve"> </w:t>
      </w:r>
      <w:r w:rsidRPr="00181354">
        <w:rPr>
          <w:rFonts w:eastAsia="Times New Roman"/>
          <w:i/>
        </w:rPr>
        <w:t>Commonwealth v. Lepre</w:t>
      </w:r>
      <w:r w:rsidRPr="00181354">
        <w:rPr>
          <w:rFonts w:eastAsia="Times New Roman"/>
        </w:rPr>
        <w:t xml:space="preserve">, 18 A.3d 1225, 1226 (Pa. Super. Ct. 2011). </w:t>
      </w:r>
    </w:p>
    <w:p w14:paraId="3A924D7D" w14:textId="77777777" w:rsidR="00255676" w:rsidRPr="00181354" w:rsidRDefault="00255676" w:rsidP="00255676">
      <w:pPr>
        <w:pStyle w:val="FootnoteText"/>
        <w:rPr>
          <w:rFonts w:eastAsia="Times New Roman" w:cs="Times New Roman"/>
        </w:rPr>
      </w:pPr>
    </w:p>
    <w:p w14:paraId="19B37C7E" w14:textId="77777777" w:rsidR="00255676" w:rsidRPr="00181354" w:rsidRDefault="00255676" w:rsidP="00255676">
      <w:pPr>
        <w:pStyle w:val="FootnoteText"/>
      </w:pPr>
      <w:r w:rsidRPr="00181354">
        <w:t xml:space="preserve">Pennsylvania courts use “poverty” and “indigent” interchangeably, and there is no legal distinction between the two terms. </w:t>
      </w:r>
      <w:r w:rsidRPr="00181354">
        <w:rPr>
          <w:i/>
        </w:rPr>
        <w:t>See</w:t>
      </w:r>
      <w:r w:rsidRPr="00181354">
        <w:t xml:space="preserve">, </w:t>
      </w:r>
      <w:r w:rsidRPr="00181354">
        <w:rPr>
          <w:i/>
        </w:rPr>
        <w:t>e.g.</w:t>
      </w:r>
      <w:r w:rsidRPr="00181354">
        <w:t xml:space="preserve">, </w:t>
      </w:r>
      <w:r w:rsidRPr="00181354">
        <w:rPr>
          <w:rStyle w:val="cohighlightpoints"/>
          <w:i/>
        </w:rPr>
        <w:t>Commonwealth v. Hernandez</w:t>
      </w:r>
      <w:r w:rsidRPr="00181354">
        <w:rPr>
          <w:rStyle w:val="cohighlightpoints"/>
        </w:rPr>
        <w:t>, 917 A.2d 332 (Pa. Super. Ct. 2007);</w:t>
      </w:r>
      <w:r w:rsidRPr="00181354">
        <w:t xml:space="preserve"> </w:t>
      </w:r>
      <w:r w:rsidRPr="00181354">
        <w:rPr>
          <w:rFonts w:eastAsia="Times New Roman" w:cs="Times New Roman"/>
          <w:i/>
        </w:rPr>
        <w:t>Crosby Square Apartments v. Henson</w:t>
      </w:r>
      <w:r w:rsidRPr="00181354">
        <w:rPr>
          <w:rFonts w:eastAsia="Times New Roman" w:cs="Times New Roman"/>
        </w:rPr>
        <w:t xml:space="preserve">, 666 A.2d 737 (Pa. Super. Ct. 1995); </w:t>
      </w:r>
      <w:r w:rsidRPr="00181354">
        <w:rPr>
          <w:i/>
        </w:rPr>
        <w:t>Commonwealth v. Regan</w:t>
      </w:r>
      <w:r w:rsidRPr="00181354">
        <w:t>, 359 A.2d 403 (Pa. Super. Ct. 1976). Accordingly, cases that set forth standards for determining whether an individual is in poverty are equally applicable to the inquiry under Rule 706 of whether a defendant is indigent.</w:t>
      </w:r>
    </w:p>
    <w:p w14:paraId="15BBBD93" w14:textId="77777777" w:rsidR="00255676" w:rsidRPr="00181354" w:rsidRDefault="00255676" w:rsidP="002556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43F9D"/>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7AF5"/>
    <w:multiLevelType w:val="hybridMultilevel"/>
    <w:tmpl w:val="455E8044"/>
    <w:lvl w:ilvl="0" w:tplc="EDF43E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C446B"/>
    <w:multiLevelType w:val="hybridMultilevel"/>
    <w:tmpl w:val="6414EAF8"/>
    <w:lvl w:ilvl="0" w:tplc="4EE8AB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46932"/>
    <w:multiLevelType w:val="hybridMultilevel"/>
    <w:tmpl w:val="5F8CD158"/>
    <w:lvl w:ilvl="0" w:tplc="04090015">
      <w:start w:val="1"/>
      <w:numFmt w:val="upperLetter"/>
      <w:lvlText w:val="%1."/>
      <w:lvlJc w:val="lef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B56FB3"/>
    <w:multiLevelType w:val="hybridMultilevel"/>
    <w:tmpl w:val="F93E4D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70036"/>
    <w:multiLevelType w:val="hybridMultilevel"/>
    <w:tmpl w:val="5DE6C3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F4A81"/>
    <w:multiLevelType w:val="hybridMultilevel"/>
    <w:tmpl w:val="F8AC7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14BD9"/>
    <w:multiLevelType w:val="hybridMultilevel"/>
    <w:tmpl w:val="DBAE3D16"/>
    <w:lvl w:ilvl="0" w:tplc="B178DC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21A12"/>
    <w:multiLevelType w:val="hybridMultilevel"/>
    <w:tmpl w:val="B2608E14"/>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8853279"/>
    <w:multiLevelType w:val="hybridMultilevel"/>
    <w:tmpl w:val="97484488"/>
    <w:lvl w:ilvl="0" w:tplc="450AF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D3BDD"/>
    <w:multiLevelType w:val="hybridMultilevel"/>
    <w:tmpl w:val="AC9C4A82"/>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07013"/>
    <w:multiLevelType w:val="hybridMultilevel"/>
    <w:tmpl w:val="F74E1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A557EC"/>
    <w:multiLevelType w:val="hybridMultilevel"/>
    <w:tmpl w:val="B712E292"/>
    <w:lvl w:ilvl="0" w:tplc="4F2A4C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BE2576"/>
    <w:multiLevelType w:val="hybridMultilevel"/>
    <w:tmpl w:val="088E9992"/>
    <w:lvl w:ilvl="0" w:tplc="FA0C5C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9" w15:restartNumberingAfterBreak="0">
    <w:nsid w:val="3F1D0E61"/>
    <w:multiLevelType w:val="hybridMultilevel"/>
    <w:tmpl w:val="6AFCA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C23A7"/>
    <w:multiLevelType w:val="hybridMultilevel"/>
    <w:tmpl w:val="D79E8838"/>
    <w:lvl w:ilvl="0" w:tplc="5BE61CF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54AA5"/>
    <w:multiLevelType w:val="hybridMultilevel"/>
    <w:tmpl w:val="C436E486"/>
    <w:lvl w:ilvl="0" w:tplc="0409000F">
      <w:start w:val="1"/>
      <w:numFmt w:val="decimal"/>
      <w:lvlText w:val="%1."/>
      <w:lvlJc w:val="left"/>
      <w:pPr>
        <w:ind w:left="720" w:hanging="360"/>
      </w:pPr>
      <w:rPr>
        <w:rFonts w:hint="default"/>
        <w:b w:val="0"/>
      </w:rPr>
    </w:lvl>
    <w:lvl w:ilvl="1" w:tplc="A0EAABF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F238EB"/>
    <w:multiLevelType w:val="hybridMultilevel"/>
    <w:tmpl w:val="A73EA5E0"/>
    <w:lvl w:ilvl="0" w:tplc="3CCA5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F402D9"/>
    <w:multiLevelType w:val="hybridMultilevel"/>
    <w:tmpl w:val="4EFC93A6"/>
    <w:lvl w:ilvl="0" w:tplc="CE10C1C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C50C0"/>
    <w:multiLevelType w:val="hybridMultilevel"/>
    <w:tmpl w:val="4E20A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FD07C4"/>
    <w:multiLevelType w:val="hybridMultilevel"/>
    <w:tmpl w:val="138AF9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8C52BD"/>
    <w:multiLevelType w:val="hybridMultilevel"/>
    <w:tmpl w:val="CF22E70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74D7C"/>
    <w:multiLevelType w:val="hybridMultilevel"/>
    <w:tmpl w:val="C3CAADF0"/>
    <w:lvl w:ilvl="0" w:tplc="FA0C5CA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C13308"/>
    <w:multiLevelType w:val="hybridMultilevel"/>
    <w:tmpl w:val="560C6748"/>
    <w:lvl w:ilvl="0" w:tplc="66C641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8018A3"/>
    <w:multiLevelType w:val="hybridMultilevel"/>
    <w:tmpl w:val="9DA68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C56E59"/>
    <w:multiLevelType w:val="hybridMultilevel"/>
    <w:tmpl w:val="3530BCD4"/>
    <w:lvl w:ilvl="0" w:tplc="D5D00D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DD6C12"/>
    <w:multiLevelType w:val="hybridMultilevel"/>
    <w:tmpl w:val="D3C23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7D3A71"/>
    <w:multiLevelType w:val="hybridMultilevel"/>
    <w:tmpl w:val="A0E287B8"/>
    <w:lvl w:ilvl="0" w:tplc="42F2A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71454BE"/>
    <w:multiLevelType w:val="hybridMultilevel"/>
    <w:tmpl w:val="4B24F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561431"/>
    <w:multiLevelType w:val="hybridMultilevel"/>
    <w:tmpl w:val="D0387EAA"/>
    <w:lvl w:ilvl="0" w:tplc="748E06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E78B9"/>
    <w:multiLevelType w:val="hybridMultilevel"/>
    <w:tmpl w:val="3AFC1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314577"/>
    <w:multiLevelType w:val="hybridMultilevel"/>
    <w:tmpl w:val="2168FB4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3703A2"/>
    <w:multiLevelType w:val="hybridMultilevel"/>
    <w:tmpl w:val="1DDE3BD6"/>
    <w:lvl w:ilvl="0" w:tplc="748E062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3F15B43"/>
    <w:multiLevelType w:val="hybridMultilevel"/>
    <w:tmpl w:val="3E9694C0"/>
    <w:lvl w:ilvl="0" w:tplc="F8A44C4C">
      <w:start w:val="1"/>
      <w:numFmt w:val="decimal"/>
      <w:lvlText w:val="%1."/>
      <w:lvlJc w:val="left"/>
      <w:pPr>
        <w:ind w:left="1080" w:hanging="360"/>
      </w:pPr>
      <w:rPr>
        <w:rFonts w:ascii="Times New Roman" w:eastAsiaTheme="minorEastAsia"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995ABC"/>
    <w:multiLevelType w:val="hybridMultilevel"/>
    <w:tmpl w:val="CF662932"/>
    <w:lvl w:ilvl="0" w:tplc="C80AAF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EA7A46"/>
    <w:multiLevelType w:val="hybridMultilevel"/>
    <w:tmpl w:val="638A25B2"/>
    <w:lvl w:ilvl="0" w:tplc="849855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D10307"/>
    <w:multiLevelType w:val="hybridMultilevel"/>
    <w:tmpl w:val="4F201046"/>
    <w:lvl w:ilvl="0" w:tplc="A8B4AF6E">
      <w:start w:val="1"/>
      <w:numFmt w:val="decimal"/>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C473D0"/>
    <w:multiLevelType w:val="multilevel"/>
    <w:tmpl w:val="A4BA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E2BB6"/>
    <w:multiLevelType w:val="hybridMultilevel"/>
    <w:tmpl w:val="5F50E104"/>
    <w:lvl w:ilvl="0" w:tplc="04090013">
      <w:start w:val="1"/>
      <w:numFmt w:val="upperRoman"/>
      <w:lvlText w:val="%1."/>
      <w:lvlJc w:val="right"/>
      <w:pPr>
        <w:ind w:left="180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9053123">
    <w:abstractNumId w:val="39"/>
  </w:num>
  <w:num w:numId="2" w16cid:durableId="547230339">
    <w:abstractNumId w:val="0"/>
  </w:num>
  <w:num w:numId="3" w16cid:durableId="1349912616">
    <w:abstractNumId w:val="14"/>
  </w:num>
  <w:num w:numId="4" w16cid:durableId="1965647533">
    <w:abstractNumId w:val="10"/>
  </w:num>
  <w:num w:numId="5" w16cid:durableId="952253233">
    <w:abstractNumId w:val="18"/>
  </w:num>
  <w:num w:numId="6" w16cid:durableId="1561742518">
    <w:abstractNumId w:val="7"/>
  </w:num>
  <w:num w:numId="7" w16cid:durableId="1882666825">
    <w:abstractNumId w:val="29"/>
  </w:num>
  <w:num w:numId="8" w16cid:durableId="1953514735">
    <w:abstractNumId w:val="4"/>
  </w:num>
  <w:num w:numId="9" w16cid:durableId="372115669">
    <w:abstractNumId w:val="15"/>
  </w:num>
  <w:num w:numId="10" w16cid:durableId="1381829257">
    <w:abstractNumId w:val="44"/>
  </w:num>
  <w:num w:numId="11" w16cid:durableId="300815928">
    <w:abstractNumId w:val="9"/>
  </w:num>
  <w:num w:numId="12" w16cid:durableId="1567522509">
    <w:abstractNumId w:val="33"/>
  </w:num>
  <w:num w:numId="13" w16cid:durableId="1855264945">
    <w:abstractNumId w:val="23"/>
  </w:num>
  <w:num w:numId="14" w16cid:durableId="1447384429">
    <w:abstractNumId w:val="22"/>
  </w:num>
  <w:num w:numId="15" w16cid:durableId="1884826002">
    <w:abstractNumId w:val="40"/>
  </w:num>
  <w:num w:numId="16" w16cid:durableId="129134648">
    <w:abstractNumId w:val="28"/>
  </w:num>
  <w:num w:numId="17" w16cid:durableId="1954633142">
    <w:abstractNumId w:val="30"/>
  </w:num>
  <w:num w:numId="18" w16cid:durableId="673263101">
    <w:abstractNumId w:val="8"/>
  </w:num>
  <w:num w:numId="19" w16cid:durableId="1254052198">
    <w:abstractNumId w:val="2"/>
  </w:num>
  <w:num w:numId="20" w16cid:durableId="1947538643">
    <w:abstractNumId w:val="36"/>
  </w:num>
  <w:num w:numId="21" w16cid:durableId="1117722191">
    <w:abstractNumId w:val="6"/>
  </w:num>
  <w:num w:numId="22" w16cid:durableId="1780028915">
    <w:abstractNumId w:val="21"/>
  </w:num>
  <w:num w:numId="23" w16cid:durableId="1244952668">
    <w:abstractNumId w:val="32"/>
  </w:num>
  <w:num w:numId="24" w16cid:durableId="2002543113">
    <w:abstractNumId w:val="34"/>
  </w:num>
  <w:num w:numId="25" w16cid:durableId="489179564">
    <w:abstractNumId w:val="20"/>
  </w:num>
  <w:num w:numId="26" w16cid:durableId="825786025">
    <w:abstractNumId w:val="16"/>
  </w:num>
  <w:num w:numId="27" w16cid:durableId="1548492329">
    <w:abstractNumId w:val="43"/>
  </w:num>
  <w:num w:numId="28" w16cid:durableId="1564102807">
    <w:abstractNumId w:val="31"/>
  </w:num>
  <w:num w:numId="29" w16cid:durableId="999582695">
    <w:abstractNumId w:val="12"/>
  </w:num>
  <w:num w:numId="30" w16cid:durableId="543519813">
    <w:abstractNumId w:val="26"/>
  </w:num>
  <w:num w:numId="31" w16cid:durableId="1793672307">
    <w:abstractNumId w:val="37"/>
  </w:num>
  <w:num w:numId="32" w16cid:durableId="1082070933">
    <w:abstractNumId w:val="42"/>
  </w:num>
  <w:num w:numId="33" w16cid:durableId="95830844">
    <w:abstractNumId w:val="24"/>
  </w:num>
  <w:num w:numId="34" w16cid:durableId="1608805638">
    <w:abstractNumId w:val="25"/>
  </w:num>
  <w:num w:numId="35" w16cid:durableId="1804427651">
    <w:abstractNumId w:val="38"/>
  </w:num>
  <w:num w:numId="36" w16cid:durableId="1649551562">
    <w:abstractNumId w:val="13"/>
  </w:num>
  <w:num w:numId="37" w16cid:durableId="203909458">
    <w:abstractNumId w:val="41"/>
  </w:num>
  <w:num w:numId="38" w16cid:durableId="865754154">
    <w:abstractNumId w:val="35"/>
  </w:num>
  <w:num w:numId="39" w16cid:durableId="1267232893">
    <w:abstractNumId w:val="1"/>
  </w:num>
  <w:num w:numId="40" w16cid:durableId="1940602251">
    <w:abstractNumId w:val="11"/>
  </w:num>
  <w:num w:numId="41" w16cid:durableId="481236739">
    <w:abstractNumId w:val="17"/>
  </w:num>
  <w:num w:numId="42" w16cid:durableId="337318753">
    <w:abstractNumId w:val="5"/>
  </w:num>
  <w:num w:numId="43" w16cid:durableId="1140540757">
    <w:abstractNumId w:val="19"/>
  </w:num>
  <w:num w:numId="44" w16cid:durableId="1302468625">
    <w:abstractNumId w:val="27"/>
  </w:num>
  <w:num w:numId="45" w16cid:durableId="957835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635"/>
    <w:rsid w:val="00000BA6"/>
    <w:rsid w:val="00001AC4"/>
    <w:rsid w:val="00002094"/>
    <w:rsid w:val="00005C66"/>
    <w:rsid w:val="00006875"/>
    <w:rsid w:val="00014011"/>
    <w:rsid w:val="0002035E"/>
    <w:rsid w:val="00021AC4"/>
    <w:rsid w:val="00024994"/>
    <w:rsid w:val="000278DA"/>
    <w:rsid w:val="0003223D"/>
    <w:rsid w:val="000479DA"/>
    <w:rsid w:val="00056F32"/>
    <w:rsid w:val="00061F5F"/>
    <w:rsid w:val="00070CD7"/>
    <w:rsid w:val="00077556"/>
    <w:rsid w:val="00084462"/>
    <w:rsid w:val="00091533"/>
    <w:rsid w:val="0009177F"/>
    <w:rsid w:val="00093707"/>
    <w:rsid w:val="0009370D"/>
    <w:rsid w:val="00094E86"/>
    <w:rsid w:val="00096B1E"/>
    <w:rsid w:val="000A26C7"/>
    <w:rsid w:val="000A2E5B"/>
    <w:rsid w:val="000A5491"/>
    <w:rsid w:val="000B03D4"/>
    <w:rsid w:val="000C4743"/>
    <w:rsid w:val="000C6555"/>
    <w:rsid w:val="000C6E3E"/>
    <w:rsid w:val="000D4747"/>
    <w:rsid w:val="000D546A"/>
    <w:rsid w:val="000D64FB"/>
    <w:rsid w:val="000D684A"/>
    <w:rsid w:val="000E58C8"/>
    <w:rsid w:val="000E6DEA"/>
    <w:rsid w:val="000E7E16"/>
    <w:rsid w:val="000F2264"/>
    <w:rsid w:val="000F29D1"/>
    <w:rsid w:val="000F4477"/>
    <w:rsid w:val="000F4FEF"/>
    <w:rsid w:val="000F5474"/>
    <w:rsid w:val="000F603E"/>
    <w:rsid w:val="00101751"/>
    <w:rsid w:val="00103E6C"/>
    <w:rsid w:val="00106A4B"/>
    <w:rsid w:val="001072F2"/>
    <w:rsid w:val="00107F3C"/>
    <w:rsid w:val="0011243C"/>
    <w:rsid w:val="001136D0"/>
    <w:rsid w:val="00124E0D"/>
    <w:rsid w:val="001252DA"/>
    <w:rsid w:val="00125790"/>
    <w:rsid w:val="00127270"/>
    <w:rsid w:val="001277F6"/>
    <w:rsid w:val="001300D7"/>
    <w:rsid w:val="00130DAD"/>
    <w:rsid w:val="00135C16"/>
    <w:rsid w:val="00140845"/>
    <w:rsid w:val="00140F79"/>
    <w:rsid w:val="00143F48"/>
    <w:rsid w:val="00144746"/>
    <w:rsid w:val="00145A87"/>
    <w:rsid w:val="00145C41"/>
    <w:rsid w:val="0015737F"/>
    <w:rsid w:val="00181354"/>
    <w:rsid w:val="00184D50"/>
    <w:rsid w:val="00186ADC"/>
    <w:rsid w:val="00187126"/>
    <w:rsid w:val="00192768"/>
    <w:rsid w:val="0019302C"/>
    <w:rsid w:val="001A0C90"/>
    <w:rsid w:val="001A58D2"/>
    <w:rsid w:val="001A657C"/>
    <w:rsid w:val="001B1BFC"/>
    <w:rsid w:val="001B7575"/>
    <w:rsid w:val="001B761E"/>
    <w:rsid w:val="001B7A61"/>
    <w:rsid w:val="001B7C7C"/>
    <w:rsid w:val="001C65C2"/>
    <w:rsid w:val="001D02B9"/>
    <w:rsid w:val="001D17D1"/>
    <w:rsid w:val="001D2CC0"/>
    <w:rsid w:val="001D3F51"/>
    <w:rsid w:val="001D479B"/>
    <w:rsid w:val="001D59AC"/>
    <w:rsid w:val="001D684D"/>
    <w:rsid w:val="001E3343"/>
    <w:rsid w:val="001E75FC"/>
    <w:rsid w:val="001E76EE"/>
    <w:rsid w:val="001F2FAC"/>
    <w:rsid w:val="001F5A8F"/>
    <w:rsid w:val="001F7812"/>
    <w:rsid w:val="00203201"/>
    <w:rsid w:val="002034A4"/>
    <w:rsid w:val="002048E9"/>
    <w:rsid w:val="0020522B"/>
    <w:rsid w:val="002056DA"/>
    <w:rsid w:val="00206338"/>
    <w:rsid w:val="002155DD"/>
    <w:rsid w:val="00216F4A"/>
    <w:rsid w:val="002223D8"/>
    <w:rsid w:val="0022626B"/>
    <w:rsid w:val="00237AF0"/>
    <w:rsid w:val="00241ED1"/>
    <w:rsid w:val="00243D64"/>
    <w:rsid w:val="0024603A"/>
    <w:rsid w:val="00247094"/>
    <w:rsid w:val="00250ECF"/>
    <w:rsid w:val="00255676"/>
    <w:rsid w:val="00255CF9"/>
    <w:rsid w:val="00256648"/>
    <w:rsid w:val="00256911"/>
    <w:rsid w:val="00257A74"/>
    <w:rsid w:val="00263BF3"/>
    <w:rsid w:val="002656FB"/>
    <w:rsid w:val="00271F6B"/>
    <w:rsid w:val="0027759B"/>
    <w:rsid w:val="00277D58"/>
    <w:rsid w:val="002839B9"/>
    <w:rsid w:val="00287261"/>
    <w:rsid w:val="00294989"/>
    <w:rsid w:val="002A0C49"/>
    <w:rsid w:val="002A2563"/>
    <w:rsid w:val="002A35F6"/>
    <w:rsid w:val="002A40AA"/>
    <w:rsid w:val="002A706C"/>
    <w:rsid w:val="002B442C"/>
    <w:rsid w:val="002B63E0"/>
    <w:rsid w:val="002C106E"/>
    <w:rsid w:val="002C6A9E"/>
    <w:rsid w:val="002C6F94"/>
    <w:rsid w:val="002D0767"/>
    <w:rsid w:val="002D1B70"/>
    <w:rsid w:val="002D341E"/>
    <w:rsid w:val="002D4BA2"/>
    <w:rsid w:val="002D52B7"/>
    <w:rsid w:val="002D5AFD"/>
    <w:rsid w:val="002D74CA"/>
    <w:rsid w:val="002D77AF"/>
    <w:rsid w:val="002E1952"/>
    <w:rsid w:val="002E1E37"/>
    <w:rsid w:val="002E3793"/>
    <w:rsid w:val="002E4291"/>
    <w:rsid w:val="002E496F"/>
    <w:rsid w:val="002E6BD1"/>
    <w:rsid w:val="002F0715"/>
    <w:rsid w:val="002F2438"/>
    <w:rsid w:val="002F3699"/>
    <w:rsid w:val="002F37F9"/>
    <w:rsid w:val="0030369F"/>
    <w:rsid w:val="00304357"/>
    <w:rsid w:val="003044EF"/>
    <w:rsid w:val="003064A2"/>
    <w:rsid w:val="003116ED"/>
    <w:rsid w:val="00312F29"/>
    <w:rsid w:val="003153E0"/>
    <w:rsid w:val="003156A2"/>
    <w:rsid w:val="00317B6A"/>
    <w:rsid w:val="00321975"/>
    <w:rsid w:val="00324A5F"/>
    <w:rsid w:val="00326E1C"/>
    <w:rsid w:val="00331C56"/>
    <w:rsid w:val="003352AA"/>
    <w:rsid w:val="00336324"/>
    <w:rsid w:val="003409B0"/>
    <w:rsid w:val="00347410"/>
    <w:rsid w:val="003559EB"/>
    <w:rsid w:val="00360D19"/>
    <w:rsid w:val="0036566B"/>
    <w:rsid w:val="00367F1B"/>
    <w:rsid w:val="00375439"/>
    <w:rsid w:val="00395E89"/>
    <w:rsid w:val="003962BB"/>
    <w:rsid w:val="00396528"/>
    <w:rsid w:val="00396A95"/>
    <w:rsid w:val="003A1178"/>
    <w:rsid w:val="003A16D0"/>
    <w:rsid w:val="003A34CD"/>
    <w:rsid w:val="003A3CF6"/>
    <w:rsid w:val="003B0909"/>
    <w:rsid w:val="003B4B3F"/>
    <w:rsid w:val="003B7643"/>
    <w:rsid w:val="003B7A5A"/>
    <w:rsid w:val="003C4B0A"/>
    <w:rsid w:val="003D29FA"/>
    <w:rsid w:val="003D43EA"/>
    <w:rsid w:val="003D5ED5"/>
    <w:rsid w:val="003D7ECB"/>
    <w:rsid w:val="003E0A59"/>
    <w:rsid w:val="003E35C1"/>
    <w:rsid w:val="003E4463"/>
    <w:rsid w:val="003E4650"/>
    <w:rsid w:val="003F034C"/>
    <w:rsid w:val="003F1B67"/>
    <w:rsid w:val="003F1F06"/>
    <w:rsid w:val="003F21EA"/>
    <w:rsid w:val="003F6E35"/>
    <w:rsid w:val="003F78A1"/>
    <w:rsid w:val="004018CC"/>
    <w:rsid w:val="00403DA5"/>
    <w:rsid w:val="00405013"/>
    <w:rsid w:val="0041066A"/>
    <w:rsid w:val="00410FC2"/>
    <w:rsid w:val="00411146"/>
    <w:rsid w:val="00416151"/>
    <w:rsid w:val="004164DE"/>
    <w:rsid w:val="00417B76"/>
    <w:rsid w:val="004271A2"/>
    <w:rsid w:val="004300AE"/>
    <w:rsid w:val="00434079"/>
    <w:rsid w:val="004345A9"/>
    <w:rsid w:val="00443058"/>
    <w:rsid w:val="00443DC7"/>
    <w:rsid w:val="00445F38"/>
    <w:rsid w:val="00450D06"/>
    <w:rsid w:val="004528D2"/>
    <w:rsid w:val="0045336A"/>
    <w:rsid w:val="004539BB"/>
    <w:rsid w:val="00454A5D"/>
    <w:rsid w:val="00456D99"/>
    <w:rsid w:val="00457460"/>
    <w:rsid w:val="00463086"/>
    <w:rsid w:val="00463E7E"/>
    <w:rsid w:val="004678A4"/>
    <w:rsid w:val="00477C47"/>
    <w:rsid w:val="00477FAA"/>
    <w:rsid w:val="00481690"/>
    <w:rsid w:val="00484574"/>
    <w:rsid w:val="00484BE3"/>
    <w:rsid w:val="004914CF"/>
    <w:rsid w:val="00491E93"/>
    <w:rsid w:val="004926D3"/>
    <w:rsid w:val="0049347B"/>
    <w:rsid w:val="00494092"/>
    <w:rsid w:val="00494789"/>
    <w:rsid w:val="004A417C"/>
    <w:rsid w:val="004B1453"/>
    <w:rsid w:val="004B1694"/>
    <w:rsid w:val="004B1D36"/>
    <w:rsid w:val="004B60BB"/>
    <w:rsid w:val="004C2483"/>
    <w:rsid w:val="004C3B0E"/>
    <w:rsid w:val="004D6A62"/>
    <w:rsid w:val="004D6BE6"/>
    <w:rsid w:val="004E184D"/>
    <w:rsid w:val="004E2A4E"/>
    <w:rsid w:val="004E63E6"/>
    <w:rsid w:val="004E685E"/>
    <w:rsid w:val="004E6DE6"/>
    <w:rsid w:val="004F5CC3"/>
    <w:rsid w:val="00503D4A"/>
    <w:rsid w:val="005061C6"/>
    <w:rsid w:val="00514342"/>
    <w:rsid w:val="00520951"/>
    <w:rsid w:val="00522CB0"/>
    <w:rsid w:val="005249D1"/>
    <w:rsid w:val="00525573"/>
    <w:rsid w:val="00525B6C"/>
    <w:rsid w:val="005278A7"/>
    <w:rsid w:val="005310BF"/>
    <w:rsid w:val="005347C2"/>
    <w:rsid w:val="005375FA"/>
    <w:rsid w:val="005419B6"/>
    <w:rsid w:val="00543FB8"/>
    <w:rsid w:val="00544117"/>
    <w:rsid w:val="00545755"/>
    <w:rsid w:val="00546C72"/>
    <w:rsid w:val="00557242"/>
    <w:rsid w:val="00557C28"/>
    <w:rsid w:val="00563FFA"/>
    <w:rsid w:val="00567858"/>
    <w:rsid w:val="00571130"/>
    <w:rsid w:val="005731A5"/>
    <w:rsid w:val="005752C5"/>
    <w:rsid w:val="00576108"/>
    <w:rsid w:val="00581E6D"/>
    <w:rsid w:val="0058663B"/>
    <w:rsid w:val="005924D5"/>
    <w:rsid w:val="00592543"/>
    <w:rsid w:val="005933A8"/>
    <w:rsid w:val="00593B68"/>
    <w:rsid w:val="00596B15"/>
    <w:rsid w:val="005A302B"/>
    <w:rsid w:val="005B4796"/>
    <w:rsid w:val="005C5D58"/>
    <w:rsid w:val="005C7B45"/>
    <w:rsid w:val="005C7DD8"/>
    <w:rsid w:val="005D053D"/>
    <w:rsid w:val="005D60AC"/>
    <w:rsid w:val="005D682C"/>
    <w:rsid w:val="005E0D0E"/>
    <w:rsid w:val="005F7622"/>
    <w:rsid w:val="00601804"/>
    <w:rsid w:val="00610056"/>
    <w:rsid w:val="00614910"/>
    <w:rsid w:val="0062148B"/>
    <w:rsid w:val="00624331"/>
    <w:rsid w:val="006276CA"/>
    <w:rsid w:val="0063005C"/>
    <w:rsid w:val="00630455"/>
    <w:rsid w:val="006376B5"/>
    <w:rsid w:val="0064389E"/>
    <w:rsid w:val="006447D3"/>
    <w:rsid w:val="006462B9"/>
    <w:rsid w:val="00656A64"/>
    <w:rsid w:val="006575A3"/>
    <w:rsid w:val="00660FA9"/>
    <w:rsid w:val="006653EF"/>
    <w:rsid w:val="00667282"/>
    <w:rsid w:val="0067054B"/>
    <w:rsid w:val="0067527B"/>
    <w:rsid w:val="006754D9"/>
    <w:rsid w:val="00677F3D"/>
    <w:rsid w:val="006837E2"/>
    <w:rsid w:val="0068672E"/>
    <w:rsid w:val="00694AFE"/>
    <w:rsid w:val="00694CDB"/>
    <w:rsid w:val="006A61B9"/>
    <w:rsid w:val="006A6BC9"/>
    <w:rsid w:val="006B244C"/>
    <w:rsid w:val="006B2DAC"/>
    <w:rsid w:val="006B7239"/>
    <w:rsid w:val="006B79CF"/>
    <w:rsid w:val="006C3C15"/>
    <w:rsid w:val="006C5BBA"/>
    <w:rsid w:val="006C696B"/>
    <w:rsid w:val="006C6A4C"/>
    <w:rsid w:val="006C7A46"/>
    <w:rsid w:val="006D013A"/>
    <w:rsid w:val="006D4BA0"/>
    <w:rsid w:val="006D70D9"/>
    <w:rsid w:val="006E0D4D"/>
    <w:rsid w:val="006E2FBD"/>
    <w:rsid w:val="006E417C"/>
    <w:rsid w:val="006E549F"/>
    <w:rsid w:val="006E6085"/>
    <w:rsid w:val="006F023E"/>
    <w:rsid w:val="006F069A"/>
    <w:rsid w:val="006F06A5"/>
    <w:rsid w:val="006F47B4"/>
    <w:rsid w:val="006F745A"/>
    <w:rsid w:val="0070065E"/>
    <w:rsid w:val="007021D9"/>
    <w:rsid w:val="007058DB"/>
    <w:rsid w:val="00705B96"/>
    <w:rsid w:val="00715950"/>
    <w:rsid w:val="0072199D"/>
    <w:rsid w:val="007253DB"/>
    <w:rsid w:val="00731A27"/>
    <w:rsid w:val="00734BB0"/>
    <w:rsid w:val="0073767C"/>
    <w:rsid w:val="00737E1D"/>
    <w:rsid w:val="0074056D"/>
    <w:rsid w:val="00742CD0"/>
    <w:rsid w:val="00743725"/>
    <w:rsid w:val="00745151"/>
    <w:rsid w:val="007457EE"/>
    <w:rsid w:val="007463AF"/>
    <w:rsid w:val="007508FA"/>
    <w:rsid w:val="00755FB9"/>
    <w:rsid w:val="007618DF"/>
    <w:rsid w:val="00761AA0"/>
    <w:rsid w:val="00761B25"/>
    <w:rsid w:val="00762EAE"/>
    <w:rsid w:val="00765B04"/>
    <w:rsid w:val="007679D2"/>
    <w:rsid w:val="0077561E"/>
    <w:rsid w:val="00776EA4"/>
    <w:rsid w:val="00782680"/>
    <w:rsid w:val="00785409"/>
    <w:rsid w:val="007869BB"/>
    <w:rsid w:val="00787DC4"/>
    <w:rsid w:val="00793EA1"/>
    <w:rsid w:val="007A1640"/>
    <w:rsid w:val="007A2577"/>
    <w:rsid w:val="007A29E7"/>
    <w:rsid w:val="007A756B"/>
    <w:rsid w:val="007B7D50"/>
    <w:rsid w:val="007C4EC9"/>
    <w:rsid w:val="007C5C35"/>
    <w:rsid w:val="007D2CBD"/>
    <w:rsid w:val="007D5CBC"/>
    <w:rsid w:val="007D73D0"/>
    <w:rsid w:val="007E1F52"/>
    <w:rsid w:val="007E2814"/>
    <w:rsid w:val="007E53C0"/>
    <w:rsid w:val="007F2A9B"/>
    <w:rsid w:val="007F4D16"/>
    <w:rsid w:val="007F6D24"/>
    <w:rsid w:val="007F799F"/>
    <w:rsid w:val="00800F9F"/>
    <w:rsid w:val="00804266"/>
    <w:rsid w:val="00806EBD"/>
    <w:rsid w:val="00807101"/>
    <w:rsid w:val="00807D29"/>
    <w:rsid w:val="00815349"/>
    <w:rsid w:val="008166A8"/>
    <w:rsid w:val="00820686"/>
    <w:rsid w:val="008207C2"/>
    <w:rsid w:val="00823B51"/>
    <w:rsid w:val="0082513E"/>
    <w:rsid w:val="0082604C"/>
    <w:rsid w:val="00826C6B"/>
    <w:rsid w:val="008335F8"/>
    <w:rsid w:val="00844EB6"/>
    <w:rsid w:val="00850105"/>
    <w:rsid w:val="008509F8"/>
    <w:rsid w:val="00853BEB"/>
    <w:rsid w:val="00861A96"/>
    <w:rsid w:val="008636F4"/>
    <w:rsid w:val="00865966"/>
    <w:rsid w:val="00867EC7"/>
    <w:rsid w:val="00873432"/>
    <w:rsid w:val="00873F59"/>
    <w:rsid w:val="00876011"/>
    <w:rsid w:val="00882D58"/>
    <w:rsid w:val="008848F0"/>
    <w:rsid w:val="008855DD"/>
    <w:rsid w:val="00887B12"/>
    <w:rsid w:val="00891BA9"/>
    <w:rsid w:val="008966AF"/>
    <w:rsid w:val="00896E92"/>
    <w:rsid w:val="00897292"/>
    <w:rsid w:val="008A0B40"/>
    <w:rsid w:val="008A6301"/>
    <w:rsid w:val="008B01B2"/>
    <w:rsid w:val="008B5085"/>
    <w:rsid w:val="008C0198"/>
    <w:rsid w:val="008C330E"/>
    <w:rsid w:val="008C4D7E"/>
    <w:rsid w:val="008D1535"/>
    <w:rsid w:val="008D3645"/>
    <w:rsid w:val="008D7A22"/>
    <w:rsid w:val="008E2EBB"/>
    <w:rsid w:val="008E3FE7"/>
    <w:rsid w:val="008E6CC0"/>
    <w:rsid w:val="008F32CE"/>
    <w:rsid w:val="008F3DBC"/>
    <w:rsid w:val="008F41EB"/>
    <w:rsid w:val="008F52B8"/>
    <w:rsid w:val="008F578B"/>
    <w:rsid w:val="00900A78"/>
    <w:rsid w:val="00901CA8"/>
    <w:rsid w:val="00903665"/>
    <w:rsid w:val="00905B86"/>
    <w:rsid w:val="00914731"/>
    <w:rsid w:val="009153D9"/>
    <w:rsid w:val="0092189E"/>
    <w:rsid w:val="00922CB7"/>
    <w:rsid w:val="0092469D"/>
    <w:rsid w:val="00926AEA"/>
    <w:rsid w:val="009303F2"/>
    <w:rsid w:val="009312B3"/>
    <w:rsid w:val="0093734D"/>
    <w:rsid w:val="00945262"/>
    <w:rsid w:val="00946516"/>
    <w:rsid w:val="00946BF9"/>
    <w:rsid w:val="00946FC4"/>
    <w:rsid w:val="00950307"/>
    <w:rsid w:val="00950A22"/>
    <w:rsid w:val="00950F69"/>
    <w:rsid w:val="009568BA"/>
    <w:rsid w:val="0096432E"/>
    <w:rsid w:val="00964CD5"/>
    <w:rsid w:val="00965319"/>
    <w:rsid w:val="009666B7"/>
    <w:rsid w:val="009751D5"/>
    <w:rsid w:val="0097669D"/>
    <w:rsid w:val="009766CA"/>
    <w:rsid w:val="00980135"/>
    <w:rsid w:val="00981E26"/>
    <w:rsid w:val="009831C6"/>
    <w:rsid w:val="009839B3"/>
    <w:rsid w:val="00984309"/>
    <w:rsid w:val="00985EBD"/>
    <w:rsid w:val="009864F3"/>
    <w:rsid w:val="00993046"/>
    <w:rsid w:val="009975B9"/>
    <w:rsid w:val="009A4FC8"/>
    <w:rsid w:val="009B6962"/>
    <w:rsid w:val="009C1066"/>
    <w:rsid w:val="009C7F30"/>
    <w:rsid w:val="009E3F5C"/>
    <w:rsid w:val="009E44B4"/>
    <w:rsid w:val="009E6ABE"/>
    <w:rsid w:val="009F1FB4"/>
    <w:rsid w:val="009F3C3F"/>
    <w:rsid w:val="009F41EA"/>
    <w:rsid w:val="009F646D"/>
    <w:rsid w:val="00A005B8"/>
    <w:rsid w:val="00A00B3C"/>
    <w:rsid w:val="00A024FF"/>
    <w:rsid w:val="00A03B6C"/>
    <w:rsid w:val="00A04272"/>
    <w:rsid w:val="00A056EB"/>
    <w:rsid w:val="00A12767"/>
    <w:rsid w:val="00A1533B"/>
    <w:rsid w:val="00A15AF2"/>
    <w:rsid w:val="00A20AC3"/>
    <w:rsid w:val="00A248C0"/>
    <w:rsid w:val="00A30886"/>
    <w:rsid w:val="00A32F6E"/>
    <w:rsid w:val="00A34905"/>
    <w:rsid w:val="00A35575"/>
    <w:rsid w:val="00A35A1E"/>
    <w:rsid w:val="00A35AEC"/>
    <w:rsid w:val="00A36737"/>
    <w:rsid w:val="00A40280"/>
    <w:rsid w:val="00A4084A"/>
    <w:rsid w:val="00A4217B"/>
    <w:rsid w:val="00A423B7"/>
    <w:rsid w:val="00A42AE1"/>
    <w:rsid w:val="00A4398B"/>
    <w:rsid w:val="00A47DA7"/>
    <w:rsid w:val="00A50154"/>
    <w:rsid w:val="00A554B3"/>
    <w:rsid w:val="00A600F5"/>
    <w:rsid w:val="00A616F3"/>
    <w:rsid w:val="00A61B5D"/>
    <w:rsid w:val="00A71B8A"/>
    <w:rsid w:val="00A746B5"/>
    <w:rsid w:val="00A74A2E"/>
    <w:rsid w:val="00A75E7F"/>
    <w:rsid w:val="00A86EDE"/>
    <w:rsid w:val="00A91E14"/>
    <w:rsid w:val="00A91E58"/>
    <w:rsid w:val="00A94ECA"/>
    <w:rsid w:val="00A954D4"/>
    <w:rsid w:val="00AB4A20"/>
    <w:rsid w:val="00AC15E9"/>
    <w:rsid w:val="00AC22AB"/>
    <w:rsid w:val="00AC3BB3"/>
    <w:rsid w:val="00AC440F"/>
    <w:rsid w:val="00AC4BB3"/>
    <w:rsid w:val="00AC6395"/>
    <w:rsid w:val="00AD1D61"/>
    <w:rsid w:val="00AD697F"/>
    <w:rsid w:val="00AD6AE0"/>
    <w:rsid w:val="00AD6CB1"/>
    <w:rsid w:val="00AE059B"/>
    <w:rsid w:val="00AE5F2C"/>
    <w:rsid w:val="00AF07AE"/>
    <w:rsid w:val="00AF425B"/>
    <w:rsid w:val="00AF6386"/>
    <w:rsid w:val="00B01FDE"/>
    <w:rsid w:val="00B03B39"/>
    <w:rsid w:val="00B064CA"/>
    <w:rsid w:val="00B073CB"/>
    <w:rsid w:val="00B13F5E"/>
    <w:rsid w:val="00B14A16"/>
    <w:rsid w:val="00B1506C"/>
    <w:rsid w:val="00B17F18"/>
    <w:rsid w:val="00B21506"/>
    <w:rsid w:val="00B223E6"/>
    <w:rsid w:val="00B24C5E"/>
    <w:rsid w:val="00B31855"/>
    <w:rsid w:val="00B34744"/>
    <w:rsid w:val="00B3539C"/>
    <w:rsid w:val="00B37330"/>
    <w:rsid w:val="00B403CD"/>
    <w:rsid w:val="00B41748"/>
    <w:rsid w:val="00B43430"/>
    <w:rsid w:val="00B46A3C"/>
    <w:rsid w:val="00B47687"/>
    <w:rsid w:val="00B50A2C"/>
    <w:rsid w:val="00B521B1"/>
    <w:rsid w:val="00B52DE5"/>
    <w:rsid w:val="00B540FD"/>
    <w:rsid w:val="00B61CF1"/>
    <w:rsid w:val="00B622F3"/>
    <w:rsid w:val="00B63B63"/>
    <w:rsid w:val="00B700C6"/>
    <w:rsid w:val="00B71A0B"/>
    <w:rsid w:val="00B72028"/>
    <w:rsid w:val="00B7460A"/>
    <w:rsid w:val="00B81912"/>
    <w:rsid w:val="00B82B28"/>
    <w:rsid w:val="00B83243"/>
    <w:rsid w:val="00B8731F"/>
    <w:rsid w:val="00B87346"/>
    <w:rsid w:val="00B92CF1"/>
    <w:rsid w:val="00B93088"/>
    <w:rsid w:val="00B933F0"/>
    <w:rsid w:val="00B93F26"/>
    <w:rsid w:val="00B97101"/>
    <w:rsid w:val="00BA2D92"/>
    <w:rsid w:val="00BA71FD"/>
    <w:rsid w:val="00BA7231"/>
    <w:rsid w:val="00BB401B"/>
    <w:rsid w:val="00BC101F"/>
    <w:rsid w:val="00BC24C7"/>
    <w:rsid w:val="00BC2768"/>
    <w:rsid w:val="00BC2DEA"/>
    <w:rsid w:val="00BC4977"/>
    <w:rsid w:val="00BC721E"/>
    <w:rsid w:val="00BD17AE"/>
    <w:rsid w:val="00BD4660"/>
    <w:rsid w:val="00BD4AE6"/>
    <w:rsid w:val="00BD5ED9"/>
    <w:rsid w:val="00BD6810"/>
    <w:rsid w:val="00BE2901"/>
    <w:rsid w:val="00BE3E55"/>
    <w:rsid w:val="00BF3FEB"/>
    <w:rsid w:val="00BF480B"/>
    <w:rsid w:val="00BF55B6"/>
    <w:rsid w:val="00C0141A"/>
    <w:rsid w:val="00C02406"/>
    <w:rsid w:val="00C02923"/>
    <w:rsid w:val="00C06B01"/>
    <w:rsid w:val="00C102C3"/>
    <w:rsid w:val="00C11AC9"/>
    <w:rsid w:val="00C14129"/>
    <w:rsid w:val="00C20307"/>
    <w:rsid w:val="00C205F1"/>
    <w:rsid w:val="00C21ED7"/>
    <w:rsid w:val="00C2750A"/>
    <w:rsid w:val="00C303DE"/>
    <w:rsid w:val="00C31B03"/>
    <w:rsid w:val="00C336D8"/>
    <w:rsid w:val="00C37A56"/>
    <w:rsid w:val="00C43489"/>
    <w:rsid w:val="00C45CF1"/>
    <w:rsid w:val="00C46136"/>
    <w:rsid w:val="00C50333"/>
    <w:rsid w:val="00C504D6"/>
    <w:rsid w:val="00C507BB"/>
    <w:rsid w:val="00C526F9"/>
    <w:rsid w:val="00C53733"/>
    <w:rsid w:val="00C54C43"/>
    <w:rsid w:val="00C56ACD"/>
    <w:rsid w:val="00C621F0"/>
    <w:rsid w:val="00C65DA7"/>
    <w:rsid w:val="00C71751"/>
    <w:rsid w:val="00C80A79"/>
    <w:rsid w:val="00C86116"/>
    <w:rsid w:val="00C869F9"/>
    <w:rsid w:val="00C87724"/>
    <w:rsid w:val="00C966DE"/>
    <w:rsid w:val="00CA7493"/>
    <w:rsid w:val="00CB068B"/>
    <w:rsid w:val="00CB06A5"/>
    <w:rsid w:val="00CB0FF9"/>
    <w:rsid w:val="00CB1AC8"/>
    <w:rsid w:val="00CB497D"/>
    <w:rsid w:val="00CB590B"/>
    <w:rsid w:val="00CC2635"/>
    <w:rsid w:val="00CC2F28"/>
    <w:rsid w:val="00CC5F1A"/>
    <w:rsid w:val="00CC7B27"/>
    <w:rsid w:val="00CD3D13"/>
    <w:rsid w:val="00CE0870"/>
    <w:rsid w:val="00CE28F9"/>
    <w:rsid w:val="00CE2E6D"/>
    <w:rsid w:val="00CE3B9B"/>
    <w:rsid w:val="00CF097A"/>
    <w:rsid w:val="00CF0E31"/>
    <w:rsid w:val="00CF11C7"/>
    <w:rsid w:val="00CF37D5"/>
    <w:rsid w:val="00CF7667"/>
    <w:rsid w:val="00D03715"/>
    <w:rsid w:val="00D04099"/>
    <w:rsid w:val="00D0499A"/>
    <w:rsid w:val="00D07154"/>
    <w:rsid w:val="00D24761"/>
    <w:rsid w:val="00D32614"/>
    <w:rsid w:val="00D34145"/>
    <w:rsid w:val="00D4017A"/>
    <w:rsid w:val="00D41E07"/>
    <w:rsid w:val="00D46A0F"/>
    <w:rsid w:val="00D503D5"/>
    <w:rsid w:val="00D521F6"/>
    <w:rsid w:val="00D57DC5"/>
    <w:rsid w:val="00D60F85"/>
    <w:rsid w:val="00D61C84"/>
    <w:rsid w:val="00D628CB"/>
    <w:rsid w:val="00D6442B"/>
    <w:rsid w:val="00D66646"/>
    <w:rsid w:val="00D73739"/>
    <w:rsid w:val="00D74052"/>
    <w:rsid w:val="00D77F54"/>
    <w:rsid w:val="00D85CEE"/>
    <w:rsid w:val="00D875BD"/>
    <w:rsid w:val="00DA0D7A"/>
    <w:rsid w:val="00DA1BA8"/>
    <w:rsid w:val="00DA2BBA"/>
    <w:rsid w:val="00DA6AB9"/>
    <w:rsid w:val="00DB12E7"/>
    <w:rsid w:val="00DB2FD9"/>
    <w:rsid w:val="00DB54C4"/>
    <w:rsid w:val="00DC0C88"/>
    <w:rsid w:val="00DD05AD"/>
    <w:rsid w:val="00DD08E6"/>
    <w:rsid w:val="00DD17C8"/>
    <w:rsid w:val="00DD7505"/>
    <w:rsid w:val="00DE17F8"/>
    <w:rsid w:val="00DE1EB5"/>
    <w:rsid w:val="00DE1F0D"/>
    <w:rsid w:val="00DE22D1"/>
    <w:rsid w:val="00DF2D47"/>
    <w:rsid w:val="00DF3DCD"/>
    <w:rsid w:val="00E0082E"/>
    <w:rsid w:val="00E025EF"/>
    <w:rsid w:val="00E03817"/>
    <w:rsid w:val="00E041A3"/>
    <w:rsid w:val="00E060CD"/>
    <w:rsid w:val="00E130F0"/>
    <w:rsid w:val="00E170FB"/>
    <w:rsid w:val="00E2014E"/>
    <w:rsid w:val="00E21544"/>
    <w:rsid w:val="00E2486E"/>
    <w:rsid w:val="00E262AD"/>
    <w:rsid w:val="00E26DE6"/>
    <w:rsid w:val="00E2711B"/>
    <w:rsid w:val="00E322BB"/>
    <w:rsid w:val="00E354CB"/>
    <w:rsid w:val="00E42F13"/>
    <w:rsid w:val="00E453AA"/>
    <w:rsid w:val="00E466FC"/>
    <w:rsid w:val="00E50887"/>
    <w:rsid w:val="00E54725"/>
    <w:rsid w:val="00E62295"/>
    <w:rsid w:val="00E62F5C"/>
    <w:rsid w:val="00E6476A"/>
    <w:rsid w:val="00E6570C"/>
    <w:rsid w:val="00E6696D"/>
    <w:rsid w:val="00E70975"/>
    <w:rsid w:val="00E768BF"/>
    <w:rsid w:val="00E82333"/>
    <w:rsid w:val="00E8273F"/>
    <w:rsid w:val="00E82A6D"/>
    <w:rsid w:val="00E875F4"/>
    <w:rsid w:val="00E912B1"/>
    <w:rsid w:val="00E92D19"/>
    <w:rsid w:val="00E951FB"/>
    <w:rsid w:val="00E96FEF"/>
    <w:rsid w:val="00E97522"/>
    <w:rsid w:val="00EA0EFF"/>
    <w:rsid w:val="00EA15DA"/>
    <w:rsid w:val="00EB3061"/>
    <w:rsid w:val="00EB4A68"/>
    <w:rsid w:val="00EB4F6F"/>
    <w:rsid w:val="00EB5603"/>
    <w:rsid w:val="00EB776C"/>
    <w:rsid w:val="00EC0E35"/>
    <w:rsid w:val="00EC26B4"/>
    <w:rsid w:val="00EC464A"/>
    <w:rsid w:val="00EC5C0A"/>
    <w:rsid w:val="00ED55AC"/>
    <w:rsid w:val="00ED678F"/>
    <w:rsid w:val="00EE4051"/>
    <w:rsid w:val="00F00854"/>
    <w:rsid w:val="00F04423"/>
    <w:rsid w:val="00F056DD"/>
    <w:rsid w:val="00F05973"/>
    <w:rsid w:val="00F05998"/>
    <w:rsid w:val="00F10596"/>
    <w:rsid w:val="00F13E82"/>
    <w:rsid w:val="00F16E60"/>
    <w:rsid w:val="00F17077"/>
    <w:rsid w:val="00F20245"/>
    <w:rsid w:val="00F25C04"/>
    <w:rsid w:val="00F27400"/>
    <w:rsid w:val="00F34CC4"/>
    <w:rsid w:val="00F42B77"/>
    <w:rsid w:val="00F4519D"/>
    <w:rsid w:val="00F46A5F"/>
    <w:rsid w:val="00F47C0B"/>
    <w:rsid w:val="00F5512D"/>
    <w:rsid w:val="00F56D94"/>
    <w:rsid w:val="00F56F2C"/>
    <w:rsid w:val="00F606A7"/>
    <w:rsid w:val="00F60E58"/>
    <w:rsid w:val="00F61FE5"/>
    <w:rsid w:val="00F67C62"/>
    <w:rsid w:val="00F70391"/>
    <w:rsid w:val="00F76C63"/>
    <w:rsid w:val="00F80019"/>
    <w:rsid w:val="00F90DAD"/>
    <w:rsid w:val="00F93CDF"/>
    <w:rsid w:val="00F95A27"/>
    <w:rsid w:val="00FA1631"/>
    <w:rsid w:val="00FA19D1"/>
    <w:rsid w:val="00FA3773"/>
    <w:rsid w:val="00FA4B64"/>
    <w:rsid w:val="00FA5163"/>
    <w:rsid w:val="00FA6205"/>
    <w:rsid w:val="00FA6F11"/>
    <w:rsid w:val="00FB1673"/>
    <w:rsid w:val="00FB36BB"/>
    <w:rsid w:val="00FB71F7"/>
    <w:rsid w:val="00FB7C4B"/>
    <w:rsid w:val="00FC2BDC"/>
    <w:rsid w:val="00FC2DBF"/>
    <w:rsid w:val="00FC44AB"/>
    <w:rsid w:val="00FC4979"/>
    <w:rsid w:val="00FC5CA3"/>
    <w:rsid w:val="00FD25AB"/>
    <w:rsid w:val="00FD373F"/>
    <w:rsid w:val="00FD58FF"/>
    <w:rsid w:val="00FD7863"/>
    <w:rsid w:val="00FE652B"/>
    <w:rsid w:val="00FE6868"/>
    <w:rsid w:val="00FF18D3"/>
    <w:rsid w:val="00FF26E0"/>
    <w:rsid w:val="00FF2A66"/>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7FB9"/>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2">
    <w:name w:val="heading 2"/>
    <w:basedOn w:val="Normal"/>
    <w:link w:val="Heading2Char"/>
    <w:uiPriority w:val="9"/>
    <w:qFormat/>
    <w:rsid w:val="0003223D"/>
    <w:pPr>
      <w:widowControl/>
      <w:autoSpaceDE/>
      <w:autoSpaceDN/>
      <w:adjustRightInd/>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03223D"/>
    <w:pPr>
      <w:widowControl/>
      <w:autoSpaceDE/>
      <w:autoSpaceDN/>
      <w:adjustRightInd/>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 w:type="paragraph" w:styleId="BodyText">
    <w:name w:val="Body Text"/>
    <w:basedOn w:val="Normal"/>
    <w:link w:val="BodyTextChar"/>
    <w:rsid w:val="00F93CDF"/>
    <w:pPr>
      <w:widowControl/>
      <w:autoSpaceDE/>
      <w:autoSpaceDN/>
      <w:adjustRightInd/>
      <w:spacing w:before="240"/>
    </w:pPr>
    <w:rPr>
      <w:rFonts w:eastAsia="Times New Roman"/>
      <w:sz w:val="24"/>
      <w:szCs w:val="24"/>
    </w:rPr>
  </w:style>
  <w:style w:type="character" w:customStyle="1" w:styleId="BodyTextChar">
    <w:name w:val="Body Text Char"/>
    <w:basedOn w:val="DefaultParagraphFont"/>
    <w:link w:val="BodyText"/>
    <w:rsid w:val="00F93CDF"/>
    <w:rPr>
      <w:rFonts w:ascii="Times New Roman" w:eastAsia="Times New Roman" w:hAnsi="Times New Roman" w:cs="Times New Roman"/>
      <w:sz w:val="24"/>
      <w:szCs w:val="24"/>
    </w:rPr>
  </w:style>
  <w:style w:type="character" w:customStyle="1" w:styleId="cohighlightpoints">
    <w:name w:val="co_highlightpoints"/>
    <w:basedOn w:val="DefaultParagraphFont"/>
    <w:rsid w:val="000E7E16"/>
  </w:style>
  <w:style w:type="character" w:customStyle="1" w:styleId="Heading2Char">
    <w:name w:val="Heading 2 Char"/>
    <w:basedOn w:val="DefaultParagraphFont"/>
    <w:link w:val="Heading2"/>
    <w:uiPriority w:val="9"/>
    <w:rsid w:val="000322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223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3223D"/>
    <w:rPr>
      <w:color w:val="0000FF"/>
      <w:u w:val="single"/>
    </w:rPr>
  </w:style>
  <w:style w:type="paragraph" w:styleId="Revision">
    <w:name w:val="Revision"/>
    <w:hidden/>
    <w:uiPriority w:val="99"/>
    <w:semiHidden/>
    <w:rsid w:val="00900A78"/>
    <w:pPr>
      <w:spacing w:after="0"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9123">
      <w:bodyDiv w:val="1"/>
      <w:marLeft w:val="0"/>
      <w:marRight w:val="0"/>
      <w:marTop w:val="0"/>
      <w:marBottom w:val="0"/>
      <w:divBdr>
        <w:top w:val="none" w:sz="0" w:space="0" w:color="auto"/>
        <w:left w:val="none" w:sz="0" w:space="0" w:color="auto"/>
        <w:bottom w:val="none" w:sz="0" w:space="0" w:color="auto"/>
        <w:right w:val="none" w:sz="0" w:space="0" w:color="auto"/>
      </w:divBdr>
    </w:div>
    <w:div w:id="473916095">
      <w:bodyDiv w:val="1"/>
      <w:marLeft w:val="0"/>
      <w:marRight w:val="0"/>
      <w:marTop w:val="0"/>
      <w:marBottom w:val="0"/>
      <w:divBdr>
        <w:top w:val="none" w:sz="0" w:space="0" w:color="auto"/>
        <w:left w:val="none" w:sz="0" w:space="0" w:color="auto"/>
        <w:bottom w:val="none" w:sz="0" w:space="0" w:color="auto"/>
        <w:right w:val="none" w:sz="0" w:space="0" w:color="auto"/>
      </w:divBdr>
    </w:div>
    <w:div w:id="669793999">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DA5DE-DC66-4993-9F8B-4C532741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9</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33</cp:revision>
  <cp:lastPrinted>2018-04-23T14:47:00Z</cp:lastPrinted>
  <dcterms:created xsi:type="dcterms:W3CDTF">2019-01-30T19:44:00Z</dcterms:created>
  <dcterms:modified xsi:type="dcterms:W3CDTF">2022-09-19T14:45:00Z</dcterms:modified>
</cp:coreProperties>
</file>